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4554" w14:textId="2A8D33B5" w:rsidR="00F3501E" w:rsidRPr="003612A7" w:rsidRDefault="009F0D76" w:rsidP="005D406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0D76">
        <w:rPr>
          <w:rFonts w:ascii="Arial" w:hAnsi="Arial" w:cs="Arial"/>
          <w:b/>
          <w:bCs/>
          <w:sz w:val="24"/>
          <w:szCs w:val="24"/>
        </w:rPr>
        <w:t>ДИНАМИКА ОБОРОТА ОПТОВОЙ ТОРГОВЛИ</w:t>
      </w:r>
    </w:p>
    <w:tbl>
      <w:tblPr>
        <w:tblW w:w="4922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376"/>
        <w:gridCol w:w="2574"/>
        <w:gridCol w:w="1376"/>
        <w:gridCol w:w="2574"/>
      </w:tblGrid>
      <w:tr w:rsidR="00F84AFA" w:rsidRPr="005E472D" w14:paraId="5C4123AD" w14:textId="77777777" w:rsidTr="005E472D">
        <w:trPr>
          <w:cantSplit/>
          <w:trHeight w:val="383"/>
        </w:trPr>
        <w:tc>
          <w:tcPr>
            <w:tcW w:w="808" w:type="pct"/>
            <w:vMerge w:val="restart"/>
            <w:vAlign w:val="center"/>
          </w:tcPr>
          <w:p w14:paraId="0E17C0E5" w14:textId="38BF5024" w:rsidR="00071623" w:rsidRPr="005E472D" w:rsidRDefault="00071623" w:rsidP="005D406B">
            <w:pPr>
              <w:spacing w:before="12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6" w:type="pct"/>
            <w:gridSpan w:val="2"/>
            <w:vAlign w:val="center"/>
          </w:tcPr>
          <w:p w14:paraId="50E212A7" w14:textId="5599789E" w:rsidR="00071623" w:rsidRPr="005E472D" w:rsidRDefault="00071623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Оборот оптовой торговли</w:t>
            </w:r>
          </w:p>
        </w:tc>
        <w:tc>
          <w:tcPr>
            <w:tcW w:w="2096" w:type="pct"/>
            <w:gridSpan w:val="2"/>
            <w:vAlign w:val="center"/>
          </w:tcPr>
          <w:p w14:paraId="48EBD7D0" w14:textId="590A0F70" w:rsidR="00071623" w:rsidRPr="005E472D" w:rsidRDefault="00071623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 том числе</w:t>
            </w:r>
          </w:p>
          <w:p w14:paraId="1AC32F51" w14:textId="71FF2AA7" w:rsidR="00071623" w:rsidRPr="005E472D" w:rsidRDefault="00071623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оборот оптовой торговли</w:t>
            </w:r>
          </w:p>
          <w:p w14:paraId="4CFAE75A" w14:textId="6514493E" w:rsidR="00071623" w:rsidRPr="005E472D" w:rsidRDefault="00071623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организаций оптовой</w:t>
            </w:r>
          </w:p>
          <w:p w14:paraId="01712DEB" w14:textId="508A58FC" w:rsidR="00071623" w:rsidRPr="005E472D" w:rsidRDefault="00071623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торговли</w:t>
            </w:r>
          </w:p>
        </w:tc>
      </w:tr>
      <w:tr w:rsidR="003718D0" w:rsidRPr="005E472D" w14:paraId="31D1C571" w14:textId="77777777" w:rsidTr="004E1AB2">
        <w:trPr>
          <w:cantSplit/>
          <w:trHeight w:val="1405"/>
        </w:trPr>
        <w:tc>
          <w:tcPr>
            <w:tcW w:w="808" w:type="pct"/>
            <w:vMerge/>
            <w:vAlign w:val="center"/>
          </w:tcPr>
          <w:p w14:paraId="6AD90A9F" w14:textId="77777777" w:rsidR="003718D0" w:rsidRPr="005E472D" w:rsidRDefault="003718D0" w:rsidP="005D406B">
            <w:pPr>
              <w:spacing w:before="12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pct"/>
            <w:vAlign w:val="center"/>
          </w:tcPr>
          <w:p w14:paraId="23795C91" w14:textId="5A9AA3E6" w:rsidR="003718D0" w:rsidRPr="005E472D" w:rsidRDefault="003718D0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млн </w:t>
            </w: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>рублей</w:t>
            </w:r>
          </w:p>
        </w:tc>
        <w:tc>
          <w:tcPr>
            <w:tcW w:w="1366" w:type="pct"/>
            <w:vAlign w:val="center"/>
          </w:tcPr>
          <w:p w14:paraId="288B7F0E" w14:textId="77777777" w:rsidR="003718D0" w:rsidRPr="005E472D" w:rsidRDefault="003718D0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 % к соответствующему</w:t>
            </w:r>
          </w:p>
          <w:p w14:paraId="01E0E23F" w14:textId="0A96085E" w:rsidR="003718D0" w:rsidRPr="005E472D" w:rsidRDefault="003718D0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периоду предыдущего года</w:t>
            </w:r>
          </w:p>
        </w:tc>
        <w:tc>
          <w:tcPr>
            <w:tcW w:w="730" w:type="pct"/>
            <w:vAlign w:val="center"/>
          </w:tcPr>
          <w:p w14:paraId="5C3C4CB0" w14:textId="15B2C120" w:rsidR="003718D0" w:rsidRPr="005E472D" w:rsidRDefault="003718D0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млн </w:t>
            </w:r>
            <w:r w:rsidRPr="005E472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>рублей</w:t>
            </w:r>
          </w:p>
        </w:tc>
        <w:tc>
          <w:tcPr>
            <w:tcW w:w="1366" w:type="pct"/>
            <w:vAlign w:val="center"/>
          </w:tcPr>
          <w:p w14:paraId="3EFA8C8B" w14:textId="77777777" w:rsidR="003718D0" w:rsidRPr="005E472D" w:rsidRDefault="003718D0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 % к соответствующему</w:t>
            </w:r>
          </w:p>
          <w:p w14:paraId="1056E344" w14:textId="2CEE86D1" w:rsidR="003718D0" w:rsidRPr="005E472D" w:rsidRDefault="003718D0" w:rsidP="005D406B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72D">
              <w:rPr>
                <w:rFonts w:ascii="Arial" w:eastAsia="Arial Unicode MS" w:hAnsi="Arial" w:cs="Arial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периоду предыдущего года</w:t>
            </w:r>
          </w:p>
        </w:tc>
      </w:tr>
      <w:tr w:rsidR="005E472D" w:rsidRPr="005E472D" w14:paraId="37E1AB49" w14:textId="77777777" w:rsidTr="004E1AB2">
        <w:trPr>
          <w:cantSplit/>
          <w:trHeight w:val="383"/>
        </w:trPr>
        <w:tc>
          <w:tcPr>
            <w:tcW w:w="808" w:type="pct"/>
            <w:hideMark/>
          </w:tcPr>
          <w:p w14:paraId="71D811FF" w14:textId="77777777" w:rsidR="005E472D" w:rsidRPr="00BD5FF6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5FF6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  <w:r w:rsidRPr="00BD5FF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9374559" w14:textId="77777777" w:rsidR="005E472D" w:rsidRPr="00BD5FF6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5FF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C156A" w14:textId="32876077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263996,8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522E" w14:textId="6DBC8441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eastAsia="Arial Unicode MS" w:hAnsi="Arial" w:cs="Arial"/>
                <w:sz w:val="24"/>
                <w:szCs w:val="24"/>
              </w:rPr>
              <w:t>124,4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1EB0B" w14:textId="32A7B038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214043,0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E820" w14:textId="65545C8C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117,1</w:t>
            </w:r>
          </w:p>
        </w:tc>
      </w:tr>
      <w:tr w:rsidR="005E472D" w:rsidRPr="005E472D" w14:paraId="30FDA1A5" w14:textId="77777777" w:rsidTr="004E1AB2">
        <w:trPr>
          <w:cantSplit/>
          <w:trHeight w:val="383"/>
        </w:trPr>
        <w:tc>
          <w:tcPr>
            <w:tcW w:w="808" w:type="pct"/>
            <w:vAlign w:val="bottom"/>
            <w:hideMark/>
          </w:tcPr>
          <w:p w14:paraId="6774E8AF" w14:textId="77777777" w:rsidR="005E472D" w:rsidRPr="00BD5FF6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5FF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F6143" w14:textId="4056C2DA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261919,4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917" w14:textId="221491C8" w:rsidR="005E472D" w:rsidRPr="004E1AB2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3447C" w14:textId="7C6D492C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216959,9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3504" w14:textId="798A483F" w:rsidR="005E472D" w:rsidRPr="004E1AB2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color w:val="000000"/>
                <w:sz w:val="24"/>
                <w:szCs w:val="24"/>
              </w:rPr>
              <w:t>106,7</w:t>
            </w:r>
          </w:p>
        </w:tc>
      </w:tr>
      <w:tr w:rsidR="005E472D" w:rsidRPr="005E472D" w14:paraId="31364D3E" w14:textId="77777777" w:rsidTr="004E1AB2">
        <w:trPr>
          <w:cantSplit/>
          <w:trHeight w:val="383"/>
        </w:trPr>
        <w:tc>
          <w:tcPr>
            <w:tcW w:w="808" w:type="pct"/>
            <w:vAlign w:val="bottom"/>
          </w:tcPr>
          <w:p w14:paraId="0D2F132E" w14:textId="77777777" w:rsidR="005E472D" w:rsidRPr="00BD5FF6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5FF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F9630" w14:textId="09B3E4B5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312348,6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9E69" w14:textId="732A1288" w:rsidR="005E472D" w:rsidRPr="004E1AB2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E1AB2">
              <w:rPr>
                <w:rFonts w:ascii="Arial" w:hAnsi="Arial" w:cs="Arial"/>
                <w:color w:val="000000"/>
                <w:sz w:val="24"/>
                <w:szCs w:val="24"/>
              </w:rPr>
              <w:t>110,</w:t>
            </w:r>
            <w:r w:rsidRPr="004E1A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C65C9" w14:textId="31AF0999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259329,8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BB3E" w14:textId="00090386" w:rsidR="005E472D" w:rsidRPr="004E1AB2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color w:val="000000"/>
                <w:sz w:val="24"/>
                <w:szCs w:val="24"/>
              </w:rPr>
              <w:t>104,6</w:t>
            </w:r>
          </w:p>
        </w:tc>
      </w:tr>
      <w:tr w:rsidR="005E472D" w:rsidRPr="005E472D" w14:paraId="726E737E" w14:textId="77777777" w:rsidTr="004E1AB2">
        <w:trPr>
          <w:cantSplit/>
          <w:trHeight w:val="383"/>
        </w:trPr>
        <w:tc>
          <w:tcPr>
            <w:tcW w:w="808" w:type="pct"/>
            <w:vAlign w:val="bottom"/>
          </w:tcPr>
          <w:p w14:paraId="0B3E1BF1" w14:textId="77777777" w:rsidR="005E472D" w:rsidRPr="00BD5FF6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5FF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I </w:t>
            </w:r>
            <w:r w:rsidRPr="00BD5FF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квартал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2ACE9" w14:textId="6AD61B16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838264,8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067F9" w14:textId="54304F17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eastAsia="Arial Unicode MS" w:hAnsi="Arial" w:cs="Arial"/>
                <w:sz w:val="24"/>
                <w:szCs w:val="24"/>
              </w:rPr>
              <w:t>115,</w:t>
            </w:r>
            <w:r w:rsidRPr="004E1AB2">
              <w:rPr>
                <w:rFonts w:ascii="Arial" w:eastAsia="Arial Unicode MS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AB69C" w14:textId="39D8FB7C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690332,8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78E2" w14:textId="4148D86F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108,8</w:t>
            </w:r>
          </w:p>
        </w:tc>
      </w:tr>
      <w:tr w:rsidR="005E472D" w:rsidRPr="005E472D" w14:paraId="3F4A914C" w14:textId="77777777" w:rsidTr="004E1AB2">
        <w:trPr>
          <w:cantSplit/>
          <w:trHeight w:val="383"/>
        </w:trPr>
        <w:tc>
          <w:tcPr>
            <w:tcW w:w="808" w:type="pct"/>
            <w:vAlign w:val="bottom"/>
          </w:tcPr>
          <w:p w14:paraId="1251A5D5" w14:textId="77777777" w:rsidR="005E472D" w:rsidRPr="00BD5FF6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5FF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95FF" w14:textId="731BACE0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318134,5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4BA0" w14:textId="11E4C331" w:rsidR="005E472D" w:rsidRPr="004E1AB2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4D381" w14:textId="007D4BF2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265722,3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D9C0" w14:textId="077BB9B1" w:rsidR="005E472D" w:rsidRPr="004E1AB2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color w:val="000000"/>
                <w:sz w:val="24"/>
                <w:szCs w:val="24"/>
              </w:rPr>
              <w:t>122,9</w:t>
            </w:r>
          </w:p>
        </w:tc>
      </w:tr>
      <w:tr w:rsidR="005E472D" w:rsidRPr="005E472D" w14:paraId="0BAB9400" w14:textId="77777777" w:rsidTr="004E1AB2">
        <w:trPr>
          <w:cantSplit/>
          <w:trHeight w:val="383"/>
        </w:trPr>
        <w:tc>
          <w:tcPr>
            <w:tcW w:w="808" w:type="pct"/>
            <w:vAlign w:val="bottom"/>
          </w:tcPr>
          <w:p w14:paraId="2AB4F311" w14:textId="77777777" w:rsidR="005E472D" w:rsidRPr="00BD5FF6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5FF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DA093" w14:textId="05F967B9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294771,0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1998" w14:textId="5887301C" w:rsidR="005E472D" w:rsidRPr="004E1AB2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CBB06" w14:textId="1623A4F7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247195,0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F83B6" w14:textId="09715BC7" w:rsidR="005E472D" w:rsidRPr="004E1AB2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124,4</w:t>
            </w:r>
          </w:p>
        </w:tc>
      </w:tr>
      <w:tr w:rsidR="005E472D" w:rsidRPr="005E472D" w14:paraId="3ECCDD56" w14:textId="77777777" w:rsidTr="004E1AB2">
        <w:trPr>
          <w:cantSplit/>
          <w:trHeight w:val="383"/>
        </w:trPr>
        <w:tc>
          <w:tcPr>
            <w:tcW w:w="808" w:type="pct"/>
            <w:vAlign w:val="bottom"/>
          </w:tcPr>
          <w:p w14:paraId="50597980" w14:textId="77777777" w:rsidR="005E472D" w:rsidRPr="00BD5FF6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5FF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6F181" w14:textId="23454B8D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313668,5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98B7" w14:textId="1BA08DFA" w:rsidR="005E472D" w:rsidRPr="004E1AB2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color w:val="000000"/>
                <w:sz w:val="24"/>
                <w:szCs w:val="24"/>
              </w:rPr>
              <w:t>126,3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A644" w14:textId="6B7AC0A1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267401,2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376C" w14:textId="4B5E7AA6" w:rsidR="005E472D" w:rsidRPr="004E1AB2" w:rsidRDefault="005E472D" w:rsidP="005E472D">
            <w:pPr>
              <w:spacing w:before="120" w:after="0" w:line="240" w:lineRule="auto"/>
              <w:ind w:left="-57"/>
              <w:jc w:val="right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color w:val="000000"/>
                <w:sz w:val="24"/>
                <w:szCs w:val="24"/>
              </w:rPr>
              <w:t>124,2</w:t>
            </w:r>
          </w:p>
        </w:tc>
      </w:tr>
      <w:tr w:rsidR="005E472D" w:rsidRPr="005E472D" w14:paraId="56AFF23D" w14:textId="77777777" w:rsidTr="004E1AB2">
        <w:trPr>
          <w:cantSplit/>
          <w:trHeight w:val="383"/>
        </w:trPr>
        <w:tc>
          <w:tcPr>
            <w:tcW w:w="808" w:type="pct"/>
            <w:vAlign w:val="bottom"/>
          </w:tcPr>
          <w:p w14:paraId="2B714002" w14:textId="77777777" w:rsidR="005E472D" w:rsidRPr="00BD5FF6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5FF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I полугодие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1521C" w14:textId="4CF251B4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</w:rPr>
              <w:t>1764838,8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7DDA7" w14:textId="5B3C4634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eastAsia="Arial Unicode MS" w:hAnsi="Arial" w:cs="Arial"/>
                <w:iCs/>
                <w:sz w:val="24"/>
                <w:szCs w:val="24"/>
              </w:rPr>
              <w:t>122,0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6FD14" w14:textId="3D063DBD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</w:rPr>
              <w:t>1470651,2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7B658" w14:textId="0429FE8D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</w:rPr>
              <w:t>116,4</w:t>
            </w:r>
          </w:p>
        </w:tc>
      </w:tr>
      <w:tr w:rsidR="005E472D" w:rsidRPr="005E472D" w14:paraId="326DB46E" w14:textId="77777777" w:rsidTr="004E1AB2">
        <w:trPr>
          <w:cantSplit/>
          <w:trHeight w:val="383"/>
        </w:trPr>
        <w:tc>
          <w:tcPr>
            <w:tcW w:w="8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ACBEC73" w14:textId="51681E32" w:rsidR="005E472D" w:rsidRPr="00BD5FF6" w:rsidRDefault="005E472D" w:rsidP="005E472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5FF6">
              <w:rPr>
                <w:rFonts w:ascii="Arial" w:hAnsi="Arial" w:cs="Arial"/>
                <w:iCs/>
                <w:sz w:val="24"/>
                <w:szCs w:val="24"/>
              </w:rPr>
              <w:t>июль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ABD77" w14:textId="23356EDB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</w:rPr>
              <w:t>318596,7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32EDD" w14:textId="5DAB257C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</w:rPr>
              <w:t>125,2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98358" w14:textId="1CF38807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</w:rPr>
              <w:t>273398,0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07D25" w14:textId="40884ECD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</w:rPr>
              <w:t>123,3</w:t>
            </w:r>
          </w:p>
        </w:tc>
      </w:tr>
      <w:tr w:rsidR="005E472D" w:rsidRPr="005E472D" w14:paraId="503DA9C1" w14:textId="77777777" w:rsidTr="004E1AB2">
        <w:trPr>
          <w:cantSplit/>
          <w:trHeight w:val="383"/>
        </w:trPr>
        <w:tc>
          <w:tcPr>
            <w:tcW w:w="8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7B6FD0E" w14:textId="6630BA64" w:rsidR="005E472D" w:rsidRPr="00BD5FF6" w:rsidRDefault="005E472D" w:rsidP="005E472D">
            <w:pPr>
              <w:spacing w:before="120" w:after="0" w:line="240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BD5FF6">
              <w:rPr>
                <w:rFonts w:ascii="Arial" w:hAnsi="Arial" w:cs="Arial"/>
                <w:iCs/>
                <w:sz w:val="24"/>
                <w:szCs w:val="24"/>
              </w:rPr>
              <w:t>август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6CF31" w14:textId="53EA8200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</w:rPr>
              <w:t>311880,9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73AC1" w14:textId="09C9E7FB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</w:rPr>
              <w:t>129,5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5E18B" w14:textId="45B6422B" w:rsidR="005E472D" w:rsidRPr="004E1AB2" w:rsidRDefault="005E472D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</w:rPr>
              <w:t>267139,7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A83C2" w14:textId="4C8537D7" w:rsidR="005E472D" w:rsidRPr="004E1AB2" w:rsidRDefault="007F517E" w:rsidP="005E472D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  <w:lang w:val="en-US"/>
              </w:rPr>
              <w:t>128.6</w:t>
            </w:r>
          </w:p>
        </w:tc>
      </w:tr>
      <w:tr w:rsidR="004E1AB2" w:rsidRPr="005E472D" w14:paraId="17CECBBB" w14:textId="77777777" w:rsidTr="004E1AB2">
        <w:trPr>
          <w:cantSplit/>
          <w:trHeight w:val="383"/>
        </w:trPr>
        <w:tc>
          <w:tcPr>
            <w:tcW w:w="8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D54D13D" w14:textId="66843897" w:rsidR="004E1AB2" w:rsidRPr="00BD5FF6" w:rsidRDefault="004E1AB2" w:rsidP="004E1AB2">
            <w:pPr>
              <w:spacing w:before="120" w:after="0" w:line="240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BD5FF6">
              <w:rPr>
                <w:rFonts w:ascii="Arial" w:hAnsi="Arial" w:cs="Arial"/>
                <w:iCs/>
                <w:sz w:val="24"/>
                <w:szCs w:val="24"/>
              </w:rPr>
              <w:t>сентябрь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BE141" w14:textId="3A95ABB5" w:rsidR="004E1AB2" w:rsidRPr="004E1AB2" w:rsidRDefault="004E1AB2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</w:rPr>
              <w:t>321360,8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D817B" w14:textId="68285A00" w:rsidR="004E1AB2" w:rsidRPr="004E1AB2" w:rsidRDefault="004E1AB2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E1AB2">
              <w:rPr>
                <w:rFonts w:ascii="Arial" w:hAnsi="Arial" w:cs="Arial"/>
                <w:iCs/>
                <w:sz w:val="24"/>
                <w:szCs w:val="24"/>
              </w:rPr>
              <w:t>122,1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D4A17" w14:textId="385C6840" w:rsidR="004E1AB2" w:rsidRPr="004E1AB2" w:rsidRDefault="004E1AB2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275508,0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0183E" w14:textId="4C182B60" w:rsidR="004E1AB2" w:rsidRPr="004E1AB2" w:rsidRDefault="004E1AB2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123,3</w:t>
            </w:r>
          </w:p>
        </w:tc>
      </w:tr>
      <w:tr w:rsidR="004E1AB2" w:rsidRPr="005E472D" w14:paraId="0D87F581" w14:textId="77777777" w:rsidTr="00946FA5">
        <w:trPr>
          <w:cantSplit/>
          <w:trHeight w:val="383"/>
        </w:trPr>
        <w:tc>
          <w:tcPr>
            <w:tcW w:w="8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C97B7FC" w14:textId="20C6F051" w:rsidR="004E1AB2" w:rsidRPr="00BD5FF6" w:rsidRDefault="004E1AB2" w:rsidP="004E1AB2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5FF6">
              <w:rPr>
                <w:rFonts w:ascii="Arial" w:hAnsi="Arial" w:cs="Arial"/>
                <w:iCs/>
                <w:sz w:val="24"/>
                <w:szCs w:val="24"/>
              </w:rPr>
              <w:t>9 месяцев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46D7" w14:textId="698A583C" w:rsidR="004E1AB2" w:rsidRPr="004E1AB2" w:rsidRDefault="004E1AB2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OLE_LINK1"/>
            <w:r w:rsidRPr="004E1AB2">
              <w:rPr>
                <w:rFonts w:ascii="Arial" w:hAnsi="Arial" w:cs="Arial"/>
                <w:sz w:val="24"/>
                <w:szCs w:val="24"/>
              </w:rPr>
              <w:t>2716677,2</w:t>
            </w:r>
            <w:bookmarkEnd w:id="0"/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C8F87" w14:textId="7B67DC72" w:rsidR="004E1AB2" w:rsidRPr="004E1AB2" w:rsidRDefault="004E1AB2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eastAsia="Arial Unicode MS" w:hAnsi="Arial" w:cs="Arial"/>
                <w:sz w:val="24"/>
                <w:szCs w:val="24"/>
              </w:rPr>
              <w:t>123,3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B1DB0" w14:textId="5644F0B1" w:rsidR="004E1AB2" w:rsidRPr="004E1AB2" w:rsidRDefault="004E1AB2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2286696,9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EB524" w14:textId="2DD2A8F1" w:rsidR="004E1AB2" w:rsidRPr="004E1AB2" w:rsidRDefault="004E1AB2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AB2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</w:tr>
      <w:tr w:rsidR="00946FA5" w:rsidRPr="005E472D" w14:paraId="450F43C2" w14:textId="77777777" w:rsidTr="00946FA5">
        <w:trPr>
          <w:cantSplit/>
          <w:trHeight w:val="383"/>
        </w:trPr>
        <w:tc>
          <w:tcPr>
            <w:tcW w:w="8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2543F29" w14:textId="53DDDF1F" w:rsidR="00946FA5" w:rsidRPr="00BD5FF6" w:rsidRDefault="00946FA5" w:rsidP="004E1AB2">
            <w:pPr>
              <w:spacing w:before="120" w:after="0" w:line="240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октябрь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7B7B2" w14:textId="7E92FB98" w:rsidR="00946FA5" w:rsidRPr="004E1AB2" w:rsidRDefault="00946FA5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290878,5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F2386" w14:textId="06E841F3" w:rsidR="00946FA5" w:rsidRPr="004E1AB2" w:rsidRDefault="00946FA5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115,3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29FD2" w14:textId="2445F816" w:rsidR="00946FA5" w:rsidRPr="004E1AB2" w:rsidRDefault="00946FA5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242965,0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A3AD1" w14:textId="51C21EF9" w:rsidR="00946FA5" w:rsidRPr="004E1AB2" w:rsidRDefault="00946FA5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</w:tr>
      <w:tr w:rsidR="00946FA5" w:rsidRPr="005E472D" w14:paraId="6C676E71" w14:textId="77777777" w:rsidTr="004E1AB2">
        <w:trPr>
          <w:cantSplit/>
          <w:trHeight w:val="383"/>
        </w:trPr>
        <w:tc>
          <w:tcPr>
            <w:tcW w:w="808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bottom"/>
          </w:tcPr>
          <w:p w14:paraId="58CE400E" w14:textId="42CA0E6E" w:rsidR="00946FA5" w:rsidRPr="00BD5FF6" w:rsidRDefault="00946FA5" w:rsidP="004E1AB2">
            <w:pPr>
              <w:spacing w:before="120" w:after="0" w:line="240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январь-октябрь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B7C3339" w14:textId="382FADA2" w:rsidR="00946FA5" w:rsidRPr="004E1AB2" w:rsidRDefault="00946FA5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3007555,7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C5FF40" w14:textId="026DD0A1" w:rsidR="00946FA5" w:rsidRPr="004E1AB2" w:rsidRDefault="00946FA5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122,5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4DE29AB" w14:textId="7FEDDC64" w:rsidR="00946FA5" w:rsidRPr="004E1AB2" w:rsidRDefault="00946FA5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2529661,9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9F162C7" w14:textId="4D18B7B5" w:rsidR="00946FA5" w:rsidRPr="004E1AB2" w:rsidRDefault="00946FA5" w:rsidP="004E1AB2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118,9</w:t>
            </w:r>
          </w:p>
        </w:tc>
      </w:tr>
    </w:tbl>
    <w:p w14:paraId="04C0B637" w14:textId="77777777" w:rsidR="005B5D02" w:rsidRPr="005E472D" w:rsidRDefault="005B5D02">
      <w:pPr>
        <w:rPr>
          <w:rFonts w:ascii="Arial" w:hAnsi="Arial" w:cs="Arial"/>
          <w:iCs/>
          <w:sz w:val="24"/>
          <w:szCs w:val="24"/>
        </w:rPr>
      </w:pPr>
    </w:p>
    <w:p w14:paraId="0F24407F" w14:textId="3EEB874A" w:rsidR="005B5D02" w:rsidRPr="002C04F7" w:rsidRDefault="009F0D76" w:rsidP="005D406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9F0D76">
        <w:rPr>
          <w:rFonts w:ascii="Arial" w:hAnsi="Arial" w:cs="Arial"/>
          <w:b/>
          <w:bCs/>
          <w:sz w:val="24"/>
          <w:szCs w:val="24"/>
        </w:rPr>
        <w:t>ПРОДАЖА ВАЖНЕЙШИХ ВИДОВ ПРОДУКЦИИ (ТОВАРОВ)</w:t>
      </w:r>
      <w:r w:rsidRPr="009F0D76">
        <w:rPr>
          <w:rFonts w:ascii="Arial" w:hAnsi="Arial" w:cs="Arial"/>
          <w:b/>
          <w:bCs/>
          <w:sz w:val="24"/>
          <w:szCs w:val="24"/>
        </w:rPr>
        <w:br/>
        <w:t>ОРГАНИЗАЦИЯМИ ОПТОВОЙ ТОРГОВЛИ В ЯНВАРЕ-</w:t>
      </w:r>
      <w:r w:rsidR="00F92679">
        <w:rPr>
          <w:rFonts w:ascii="Arial" w:hAnsi="Arial" w:cs="Arial"/>
          <w:b/>
          <w:bCs/>
          <w:sz w:val="24"/>
          <w:szCs w:val="24"/>
        </w:rPr>
        <w:t>ОКТЯБРЕ</w:t>
      </w:r>
      <w:r w:rsidRPr="009F0D76">
        <w:rPr>
          <w:rFonts w:ascii="Arial" w:hAnsi="Arial" w:cs="Arial"/>
          <w:b/>
          <w:bCs/>
          <w:sz w:val="24"/>
          <w:szCs w:val="24"/>
        </w:rPr>
        <w:t xml:space="preserve"> 2023 ГОДА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5B5D02" w:rsidRPr="002C04F7">
        <w:rPr>
          <w:rFonts w:ascii="Arial" w:hAnsi="Arial" w:cs="Arial"/>
          <w:sz w:val="24"/>
          <w:szCs w:val="24"/>
        </w:rPr>
        <w:t>(без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7"/>
        <w:gridCol w:w="1424"/>
      </w:tblGrid>
      <w:tr w:rsidR="005B5D02" w:rsidRPr="005D406B" w14:paraId="5E6341CB" w14:textId="77777777" w:rsidTr="00881283">
        <w:trPr>
          <w:cantSplit/>
          <w:trHeight w:val="592"/>
          <w:tblHeader/>
        </w:trPr>
        <w:tc>
          <w:tcPr>
            <w:tcW w:w="4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FE4FF" w14:textId="77777777" w:rsidR="005B5D02" w:rsidRPr="005D406B" w:rsidRDefault="005B5D02" w:rsidP="00881283">
            <w:pPr>
              <w:spacing w:after="0" w:line="209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0B3ED" w14:textId="77777777" w:rsidR="005B5D02" w:rsidRPr="005D406B" w:rsidRDefault="005B5D02" w:rsidP="00881283">
            <w:pPr>
              <w:spacing w:after="0" w:line="209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</w:pPr>
            <w:r w:rsidRPr="005D406B"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  <w:t xml:space="preserve">Продано, </w:t>
            </w:r>
            <w:r w:rsidRPr="005D406B"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  <w:br/>
              <w:t>тыс. тонн</w:t>
            </w:r>
          </w:p>
        </w:tc>
      </w:tr>
      <w:tr w:rsidR="005B5D02" w:rsidRPr="002C04F7" w14:paraId="4B73FE97" w14:textId="77777777" w:rsidTr="00881283">
        <w:trPr>
          <w:cantSplit/>
          <w:trHeight w:val="369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bottom"/>
          </w:tcPr>
          <w:p w14:paraId="20DFF984" w14:textId="77777777" w:rsidR="005B5D02" w:rsidRPr="002C04F7" w:rsidRDefault="005B5D02" w:rsidP="00881283">
            <w:pPr>
              <w:spacing w:before="120" w:after="0" w:line="240" w:lineRule="auto"/>
              <w:ind w:left="-57" w:right="-57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Продукция производственно-технического назначения</w:t>
            </w:r>
          </w:p>
        </w:tc>
      </w:tr>
      <w:tr w:rsidR="008308DE" w:rsidRPr="002C04F7" w14:paraId="25481413" w14:textId="77777777" w:rsidTr="00B90E88">
        <w:trPr>
          <w:cantSplit/>
          <w:trHeight w:val="339"/>
        </w:trPr>
        <w:tc>
          <w:tcPr>
            <w:tcW w:w="4256" w:type="pct"/>
            <w:vAlign w:val="bottom"/>
          </w:tcPr>
          <w:p w14:paraId="3BFAC531" w14:textId="77777777" w:rsidR="008308DE" w:rsidRPr="002C04F7" w:rsidRDefault="008308DE" w:rsidP="008308DE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Бензины автомобильные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BB694" w14:textId="2AD81889" w:rsidR="008308DE" w:rsidRPr="008308DE" w:rsidRDefault="008308DE" w:rsidP="008308DE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8DE">
              <w:rPr>
                <w:rFonts w:ascii="Arial" w:hAnsi="Arial" w:cs="Arial"/>
                <w:sz w:val="24"/>
                <w:szCs w:val="24"/>
              </w:rPr>
              <w:t>295,2</w:t>
            </w:r>
          </w:p>
        </w:tc>
      </w:tr>
      <w:tr w:rsidR="008308DE" w:rsidRPr="002C04F7" w14:paraId="2CF6C02E" w14:textId="77777777" w:rsidTr="00B90E88">
        <w:trPr>
          <w:cantSplit/>
          <w:trHeight w:val="289"/>
        </w:trPr>
        <w:tc>
          <w:tcPr>
            <w:tcW w:w="4256" w:type="pct"/>
            <w:vAlign w:val="bottom"/>
          </w:tcPr>
          <w:p w14:paraId="5936DB3E" w14:textId="77777777" w:rsidR="008308DE" w:rsidRPr="002C04F7" w:rsidRDefault="008308DE" w:rsidP="008308DE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Топливо дизельное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5B829" w14:textId="7F60CF1A" w:rsidR="008308DE" w:rsidRPr="008308DE" w:rsidRDefault="008308DE" w:rsidP="008308DE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8DE">
              <w:rPr>
                <w:rFonts w:ascii="Arial" w:hAnsi="Arial" w:cs="Arial"/>
                <w:sz w:val="24"/>
                <w:szCs w:val="24"/>
              </w:rPr>
              <w:t>1933,1</w:t>
            </w:r>
          </w:p>
        </w:tc>
      </w:tr>
      <w:tr w:rsidR="008308DE" w:rsidRPr="002C04F7" w14:paraId="7AFC003C" w14:textId="77777777" w:rsidTr="00B90E88">
        <w:trPr>
          <w:cantSplit/>
          <w:trHeight w:val="268"/>
        </w:trPr>
        <w:tc>
          <w:tcPr>
            <w:tcW w:w="4256" w:type="pct"/>
            <w:vAlign w:val="bottom"/>
          </w:tcPr>
          <w:p w14:paraId="113782E6" w14:textId="77777777" w:rsidR="008308DE" w:rsidRPr="002C04F7" w:rsidRDefault="008308DE" w:rsidP="008308DE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Удобрения минеральные или химические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57165" w14:textId="5BDACF8E" w:rsidR="008308DE" w:rsidRPr="008308DE" w:rsidRDefault="008308DE" w:rsidP="008308DE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8DE">
              <w:rPr>
                <w:rFonts w:ascii="Arial" w:hAnsi="Arial" w:cs="Arial"/>
                <w:sz w:val="24"/>
                <w:szCs w:val="24"/>
              </w:rPr>
              <w:t>3331,7</w:t>
            </w:r>
          </w:p>
        </w:tc>
      </w:tr>
      <w:tr w:rsidR="008308DE" w:rsidRPr="002C04F7" w14:paraId="46B291DB" w14:textId="77777777" w:rsidTr="00B90E88">
        <w:trPr>
          <w:cantSplit/>
          <w:trHeight w:val="301"/>
        </w:trPr>
        <w:tc>
          <w:tcPr>
            <w:tcW w:w="4256" w:type="pct"/>
            <w:vAlign w:val="bottom"/>
          </w:tcPr>
          <w:p w14:paraId="30A2081E" w14:textId="77777777" w:rsidR="008308DE" w:rsidRPr="002C04F7" w:rsidRDefault="008308DE" w:rsidP="008308DE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Мазут топочный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E265D" w14:textId="23E2F5EF" w:rsidR="008308DE" w:rsidRPr="008308DE" w:rsidRDefault="008308DE" w:rsidP="008308DE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8DE">
              <w:rPr>
                <w:rFonts w:ascii="Arial" w:hAnsi="Arial" w:cs="Arial"/>
                <w:sz w:val="24"/>
                <w:szCs w:val="24"/>
              </w:rPr>
              <w:t>795,4</w:t>
            </w:r>
          </w:p>
        </w:tc>
      </w:tr>
      <w:tr w:rsidR="004E1AB2" w:rsidRPr="002C04F7" w14:paraId="4730DFEB" w14:textId="77777777" w:rsidTr="00881283">
        <w:trPr>
          <w:cantSplit/>
          <w:trHeight w:val="151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B9250C1" w14:textId="77777777" w:rsidR="004E1AB2" w:rsidRPr="003C67C9" w:rsidRDefault="004E1AB2" w:rsidP="004E1AB2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67C9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Потребительские товары</w:t>
            </w:r>
          </w:p>
        </w:tc>
      </w:tr>
      <w:tr w:rsidR="00E44FC4" w:rsidRPr="002C04F7" w14:paraId="6009B455" w14:textId="77777777" w:rsidTr="00881283">
        <w:trPr>
          <w:cantSplit/>
          <w:trHeight w:val="136"/>
        </w:trPr>
        <w:tc>
          <w:tcPr>
            <w:tcW w:w="4256" w:type="pct"/>
            <w:vAlign w:val="bottom"/>
          </w:tcPr>
          <w:p w14:paraId="390B121D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Мясо и мясо птицы, кроме субпродуктов 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78C2B0E8" w14:textId="735E188F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</w:tr>
      <w:tr w:rsidR="00E44FC4" w:rsidRPr="002C04F7" w14:paraId="45406B82" w14:textId="77777777" w:rsidTr="00881283">
        <w:trPr>
          <w:cantSplit/>
          <w:trHeight w:val="191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6F580B0D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Изделия колбасные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CDA53" w14:textId="085BEE17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E44FC4" w:rsidRPr="002C04F7" w14:paraId="56132AF4" w14:textId="77777777" w:rsidTr="00881283">
        <w:trPr>
          <w:cantSplit/>
          <w:trHeight w:val="271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53692D65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Консервы мясные (мясосодержащие), туб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FF6D5D" w14:textId="56778B88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5203,7</w:t>
            </w:r>
          </w:p>
        </w:tc>
      </w:tr>
      <w:tr w:rsidR="00E44FC4" w:rsidRPr="002C04F7" w14:paraId="60FE6211" w14:textId="77777777" w:rsidTr="00881283">
        <w:trPr>
          <w:cantSplit/>
          <w:trHeight w:val="189"/>
        </w:trPr>
        <w:tc>
          <w:tcPr>
            <w:tcW w:w="4256" w:type="pct"/>
            <w:vAlign w:val="bottom"/>
          </w:tcPr>
          <w:p w14:paraId="3863A5E3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Масло сливочное, пасты масляные, масло топленое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FC7BC" w14:textId="429BEF92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E44FC4" w:rsidRPr="002C04F7" w14:paraId="57BFF71C" w14:textId="77777777" w:rsidTr="00881283">
        <w:trPr>
          <w:cantSplit/>
          <w:trHeight w:val="223"/>
        </w:trPr>
        <w:tc>
          <w:tcPr>
            <w:tcW w:w="4256" w:type="pct"/>
            <w:vAlign w:val="bottom"/>
          </w:tcPr>
          <w:p w14:paraId="1A052029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Маргарин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F93A5" w14:textId="5CD0B0D2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E44FC4" w:rsidRPr="002C04F7" w14:paraId="7A160791" w14:textId="77777777" w:rsidTr="00881283">
        <w:trPr>
          <w:cantSplit/>
          <w:trHeight w:val="229"/>
        </w:trPr>
        <w:tc>
          <w:tcPr>
            <w:tcW w:w="4256" w:type="pct"/>
            <w:vAlign w:val="bottom"/>
          </w:tcPr>
          <w:p w14:paraId="7A77C2A9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Масла растительные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3D743" w14:textId="52552450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71,8</w:t>
            </w:r>
          </w:p>
        </w:tc>
      </w:tr>
      <w:tr w:rsidR="00E44FC4" w:rsidRPr="002C04F7" w14:paraId="5449FDF3" w14:textId="77777777" w:rsidTr="00881283">
        <w:trPr>
          <w:cantSplit/>
          <w:trHeight w:val="517"/>
        </w:trPr>
        <w:tc>
          <w:tcPr>
            <w:tcW w:w="4256" w:type="pct"/>
            <w:vAlign w:val="bottom"/>
          </w:tcPr>
          <w:p w14:paraId="3A2D4AE6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Сахар белый свекловичный или тростниковый в твердом </w:t>
            </w: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>состоянии без вкусоароматических или красящих добавок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F31E4" w14:textId="7F04B5FC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100,9</w:t>
            </w:r>
          </w:p>
        </w:tc>
      </w:tr>
      <w:tr w:rsidR="00E44FC4" w:rsidRPr="002C04F7" w14:paraId="7516E78E" w14:textId="77777777" w:rsidTr="00881283">
        <w:trPr>
          <w:cantSplit/>
          <w:trHeight w:val="231"/>
        </w:trPr>
        <w:tc>
          <w:tcPr>
            <w:tcW w:w="4256" w:type="pct"/>
            <w:vAlign w:val="bottom"/>
          </w:tcPr>
          <w:p w14:paraId="35A03283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Молоко, кроме сырого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BEA042" w14:textId="42CEA34B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E44FC4" w:rsidRPr="002C04F7" w14:paraId="48EE930B" w14:textId="77777777" w:rsidTr="00881283">
        <w:trPr>
          <w:cantSplit/>
          <w:trHeight w:val="223"/>
        </w:trPr>
        <w:tc>
          <w:tcPr>
            <w:tcW w:w="4256" w:type="pct"/>
            <w:vAlign w:val="bottom"/>
          </w:tcPr>
          <w:p w14:paraId="0ABE1BCA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Сыры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CC8C2" w14:textId="257377CE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</w:tr>
      <w:tr w:rsidR="00E44FC4" w:rsidRPr="002C04F7" w14:paraId="796715BB" w14:textId="77777777" w:rsidTr="00881283">
        <w:trPr>
          <w:cantSplit/>
          <w:trHeight w:val="271"/>
        </w:trPr>
        <w:tc>
          <w:tcPr>
            <w:tcW w:w="4256" w:type="pct"/>
            <w:vAlign w:val="bottom"/>
          </w:tcPr>
          <w:p w14:paraId="038BDB4D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Кондитерские изделия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8C555" w14:textId="638EEB8A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</w:tr>
      <w:tr w:rsidR="00E44FC4" w:rsidRPr="002C04F7" w14:paraId="115B5147" w14:textId="77777777" w:rsidTr="00881283">
        <w:trPr>
          <w:cantSplit/>
          <w:trHeight w:val="263"/>
        </w:trPr>
        <w:tc>
          <w:tcPr>
            <w:tcW w:w="4256" w:type="pct"/>
            <w:vAlign w:val="bottom"/>
          </w:tcPr>
          <w:p w14:paraId="02B9AE8F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Хлеб и хлебобулочные изделия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A4EBC" w14:textId="77670A5D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32,3</w:t>
            </w:r>
          </w:p>
        </w:tc>
      </w:tr>
      <w:tr w:rsidR="00E44FC4" w:rsidRPr="002C04F7" w14:paraId="0201EF65" w14:textId="77777777" w:rsidTr="00881283">
        <w:trPr>
          <w:cantSplit/>
          <w:trHeight w:val="269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7749C624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Крупа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33981" w14:textId="3996817D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E44FC4" w:rsidRPr="002C04F7" w14:paraId="79F844BF" w14:textId="77777777" w:rsidTr="00881283">
        <w:trPr>
          <w:cantSplit/>
          <w:trHeight w:val="317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1F49ADE4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Соль пищевая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0C025" w14:textId="37E80080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</w:tr>
      <w:tr w:rsidR="00E44FC4" w:rsidRPr="002C04F7" w14:paraId="18B78AEA" w14:textId="77777777" w:rsidTr="00881283">
        <w:trPr>
          <w:cantSplit/>
          <w:trHeight w:val="182"/>
        </w:trPr>
        <w:tc>
          <w:tcPr>
            <w:tcW w:w="4256" w:type="pct"/>
            <w:vAlign w:val="bottom"/>
          </w:tcPr>
          <w:p w14:paraId="44725683" w14:textId="690C6452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Изделия макаронные и аналогичные мучные изделия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716DB4A1" w14:textId="659E918F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</w:tr>
      <w:tr w:rsidR="00E44FC4" w:rsidRPr="002C04F7" w14:paraId="499AEFAB" w14:textId="77777777" w:rsidTr="00881283">
        <w:trPr>
          <w:cantSplit/>
          <w:trHeight w:val="610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5458E163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Рыба и продукты рыбные переработанные </w:t>
            </w: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>(без рыбных консервов)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CB7D83" w14:textId="18454915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</w:tr>
      <w:tr w:rsidR="00E44FC4" w:rsidRPr="002C04F7" w14:paraId="14510A0F" w14:textId="77777777" w:rsidTr="00881283">
        <w:trPr>
          <w:cantSplit/>
          <w:trHeight w:val="70"/>
        </w:trPr>
        <w:tc>
          <w:tcPr>
            <w:tcW w:w="4256" w:type="pct"/>
            <w:tcBorders>
              <w:bottom w:val="single" w:sz="12" w:space="0" w:color="auto"/>
            </w:tcBorders>
            <w:vAlign w:val="bottom"/>
          </w:tcPr>
          <w:p w14:paraId="57E94E4F" w14:textId="77777777" w:rsidR="00E44FC4" w:rsidRPr="002C04F7" w:rsidRDefault="00E44FC4" w:rsidP="00E44FC4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04F7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Консервы рыбные, туб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C6E08B6" w14:textId="76A75FBA" w:rsidR="00E44FC4" w:rsidRPr="00E44FC4" w:rsidRDefault="00E44FC4" w:rsidP="00E44FC4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FC4">
              <w:rPr>
                <w:rFonts w:ascii="Arial" w:hAnsi="Arial" w:cs="Arial"/>
                <w:sz w:val="24"/>
                <w:szCs w:val="24"/>
              </w:rPr>
              <w:t>4513,1</w:t>
            </w:r>
          </w:p>
        </w:tc>
      </w:tr>
    </w:tbl>
    <w:p w14:paraId="2D746681" w14:textId="77777777" w:rsidR="007814D8" w:rsidRDefault="007814D8" w:rsidP="007814D8">
      <w:pPr>
        <w:rPr>
          <w:rFonts w:ascii="Arial" w:hAnsi="Arial" w:cs="Arial"/>
          <w:iCs/>
          <w:sz w:val="24"/>
          <w:szCs w:val="24"/>
        </w:rPr>
      </w:pPr>
    </w:p>
    <w:p w14:paraId="556AF72A" w14:textId="77777777" w:rsidR="007814D8" w:rsidRPr="006D2AAC" w:rsidRDefault="007814D8" w:rsidP="00DB6BD0">
      <w:pPr>
        <w:spacing w:after="0" w:line="21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2AAC">
        <w:rPr>
          <w:rFonts w:ascii="Arial" w:hAnsi="Arial" w:cs="Arial"/>
          <w:b/>
          <w:bCs/>
          <w:sz w:val="24"/>
          <w:szCs w:val="24"/>
        </w:rPr>
        <w:t>ЗАПАСЫ ВАЖНЕЙШИХ ВИДОВ ПРОДУКЦИИ (ТОВАРОВ)</w:t>
      </w:r>
    </w:p>
    <w:p w14:paraId="0398E68B" w14:textId="6F8FC299" w:rsidR="007814D8" w:rsidRPr="006D2AAC" w:rsidRDefault="007814D8" w:rsidP="00DB6BD0">
      <w:pPr>
        <w:spacing w:after="0" w:line="21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2AAC">
        <w:rPr>
          <w:rFonts w:ascii="Arial" w:hAnsi="Arial" w:cs="Arial"/>
          <w:b/>
          <w:bCs/>
          <w:sz w:val="24"/>
          <w:szCs w:val="24"/>
        </w:rPr>
        <w:t xml:space="preserve">ОРГАНИЗАЦИЯМИ ОПТОВОЙ ТОРГОВЛИ НА 1 </w:t>
      </w:r>
      <w:r w:rsidR="008308DE">
        <w:rPr>
          <w:rFonts w:ascii="Arial" w:hAnsi="Arial" w:cs="Arial"/>
          <w:b/>
          <w:bCs/>
          <w:sz w:val="24"/>
          <w:szCs w:val="24"/>
        </w:rPr>
        <w:t>НОЯБРЯ</w:t>
      </w:r>
      <w:r w:rsidRPr="006D2AAC">
        <w:rPr>
          <w:rFonts w:ascii="Arial" w:hAnsi="Arial" w:cs="Arial"/>
          <w:b/>
          <w:bCs/>
          <w:sz w:val="24"/>
          <w:szCs w:val="24"/>
        </w:rPr>
        <w:t xml:space="preserve"> 2023 ГОДА</w:t>
      </w:r>
    </w:p>
    <w:p w14:paraId="1BD125A2" w14:textId="77777777" w:rsidR="007814D8" w:rsidRPr="006D2AAC" w:rsidRDefault="007814D8" w:rsidP="005D406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D2AAC">
        <w:rPr>
          <w:rFonts w:ascii="Arial" w:hAnsi="Arial" w:cs="Arial"/>
          <w:sz w:val="24"/>
          <w:szCs w:val="24"/>
        </w:rPr>
        <w:t>(без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7"/>
        <w:gridCol w:w="1424"/>
      </w:tblGrid>
      <w:tr w:rsidR="007814D8" w:rsidRPr="005D406B" w14:paraId="33F5ABD8" w14:textId="77777777" w:rsidTr="00881283">
        <w:trPr>
          <w:cantSplit/>
          <w:trHeight w:val="592"/>
          <w:tblHeader/>
        </w:trPr>
        <w:tc>
          <w:tcPr>
            <w:tcW w:w="4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D881A" w14:textId="77777777" w:rsidR="007814D8" w:rsidRPr="005D406B" w:rsidRDefault="007814D8" w:rsidP="00881283">
            <w:pPr>
              <w:spacing w:after="0" w:line="209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B1587" w14:textId="263822A8" w:rsidR="007814D8" w:rsidRPr="005D406B" w:rsidRDefault="007814D8" w:rsidP="00881283">
            <w:pPr>
              <w:spacing w:after="0" w:line="209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</w:pPr>
            <w:r w:rsidRPr="005D406B">
              <w:rPr>
                <w:rFonts w:ascii="Arial" w:eastAsia="Times New Roman" w:hAnsi="Arial" w:cs="Arial"/>
                <w:i/>
                <w:iCs/>
                <w:kern w:val="0"/>
                <w:lang w:eastAsia="ru-RU"/>
                <w14:ligatures w14:val="none"/>
              </w:rPr>
              <w:t>тыс. тонн</w:t>
            </w:r>
          </w:p>
        </w:tc>
      </w:tr>
      <w:tr w:rsidR="007814D8" w:rsidRPr="006D2AAC" w14:paraId="6DCAC7F8" w14:textId="77777777" w:rsidTr="00881283">
        <w:trPr>
          <w:cantSplit/>
          <w:trHeight w:val="369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bottom"/>
          </w:tcPr>
          <w:p w14:paraId="72CE421A" w14:textId="77777777" w:rsidR="007814D8" w:rsidRPr="006D2AAC" w:rsidRDefault="007814D8" w:rsidP="00881283">
            <w:pPr>
              <w:spacing w:before="120" w:after="0" w:line="240" w:lineRule="auto"/>
              <w:ind w:left="-57" w:right="-57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Продукция производственно-технического назначения</w:t>
            </w:r>
          </w:p>
        </w:tc>
      </w:tr>
      <w:tr w:rsidR="00A552E9" w:rsidRPr="006D2AAC" w14:paraId="73C59387" w14:textId="77777777" w:rsidTr="00881283">
        <w:trPr>
          <w:cantSplit/>
          <w:trHeight w:val="339"/>
        </w:trPr>
        <w:tc>
          <w:tcPr>
            <w:tcW w:w="4256" w:type="pct"/>
            <w:vAlign w:val="bottom"/>
          </w:tcPr>
          <w:p w14:paraId="17665DEC" w14:textId="2D95C86A" w:rsidR="00A552E9" w:rsidRPr="006D2AAC" w:rsidRDefault="00A552E9" w:rsidP="00A552E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Бензины автомобильные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4D2DDEB5" w14:textId="69B99BAE" w:rsidR="00A552E9" w:rsidRPr="008A1C63" w:rsidRDefault="00803C66" w:rsidP="00A552E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  <w:r w:rsidR="006E190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A552E9" w:rsidRPr="006D2AAC" w14:paraId="150488DF" w14:textId="77777777" w:rsidTr="00881283">
        <w:trPr>
          <w:cantSplit/>
          <w:trHeight w:val="289"/>
        </w:trPr>
        <w:tc>
          <w:tcPr>
            <w:tcW w:w="4256" w:type="pct"/>
            <w:vAlign w:val="bottom"/>
          </w:tcPr>
          <w:p w14:paraId="7DB990B5" w14:textId="6DD2D001" w:rsidR="00A552E9" w:rsidRPr="006D2AAC" w:rsidRDefault="00A552E9" w:rsidP="00A552E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Топливо дизельное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52F17AE5" w14:textId="4DDEA91C" w:rsidR="00A552E9" w:rsidRPr="008A1C63" w:rsidRDefault="00803C66" w:rsidP="00A552E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552E9" w:rsidRPr="006D2AAC" w14:paraId="37A36CCB" w14:textId="77777777" w:rsidTr="00881283">
        <w:trPr>
          <w:cantSplit/>
          <w:trHeight w:val="268"/>
        </w:trPr>
        <w:tc>
          <w:tcPr>
            <w:tcW w:w="4256" w:type="pct"/>
            <w:vAlign w:val="bottom"/>
          </w:tcPr>
          <w:p w14:paraId="6A039924" w14:textId="77777777" w:rsidR="00A552E9" w:rsidRPr="006D2AAC" w:rsidRDefault="00A552E9" w:rsidP="00A552E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Удобрения минеральные или химические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2716FAE2" w14:textId="3D5A35B8" w:rsidR="00A552E9" w:rsidRPr="008A1C63" w:rsidRDefault="00803C66" w:rsidP="00A552E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528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552E9" w:rsidRPr="006D2AAC" w14:paraId="2AD0566F" w14:textId="77777777" w:rsidTr="00881283">
        <w:trPr>
          <w:cantSplit/>
          <w:trHeight w:val="301"/>
        </w:trPr>
        <w:tc>
          <w:tcPr>
            <w:tcW w:w="4256" w:type="pct"/>
            <w:vAlign w:val="bottom"/>
          </w:tcPr>
          <w:p w14:paraId="13918689" w14:textId="77777777" w:rsidR="00A552E9" w:rsidRPr="006D2AAC" w:rsidRDefault="00A552E9" w:rsidP="00A552E9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Мазут топочный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50E2E0A1" w14:textId="7EB5701A" w:rsidR="00A552E9" w:rsidRPr="008A1C63" w:rsidRDefault="00803C66" w:rsidP="00A552E9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814D8" w:rsidRPr="006D2AAC" w14:paraId="6879FA83" w14:textId="77777777" w:rsidTr="00881283">
        <w:trPr>
          <w:cantSplit/>
          <w:trHeight w:val="151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1590A0EA" w14:textId="77777777" w:rsidR="007814D8" w:rsidRPr="00DD4879" w:rsidRDefault="007814D8" w:rsidP="00881283">
            <w:pPr>
              <w:spacing w:before="120" w:after="0" w:line="240" w:lineRule="auto"/>
              <w:ind w:left="-57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79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Потребительские товары</w:t>
            </w:r>
          </w:p>
        </w:tc>
      </w:tr>
      <w:tr w:rsidR="007814D8" w:rsidRPr="006D2AAC" w14:paraId="06E7ADA4" w14:textId="77777777" w:rsidTr="00881283">
        <w:trPr>
          <w:cantSplit/>
          <w:trHeight w:val="136"/>
        </w:trPr>
        <w:tc>
          <w:tcPr>
            <w:tcW w:w="4256" w:type="pct"/>
            <w:vAlign w:val="bottom"/>
          </w:tcPr>
          <w:p w14:paraId="2A8C54B3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Мясо и мясо птицы, кроме субпродуктов 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649A1A16" w14:textId="5762D036" w:rsidR="007814D8" w:rsidRPr="008A1C63" w:rsidRDefault="00803C66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7814D8" w:rsidRPr="006D2AAC" w14:paraId="479FC5C4" w14:textId="77777777" w:rsidTr="00881283">
        <w:trPr>
          <w:cantSplit/>
          <w:trHeight w:val="191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00FD126C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Изделия колбасные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B8624D" w14:textId="50A6A85D" w:rsidR="007814D8" w:rsidRPr="008A1C63" w:rsidRDefault="00803C66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814D8" w:rsidRPr="006D2AAC" w14:paraId="29446747" w14:textId="77777777" w:rsidTr="00881283">
        <w:trPr>
          <w:cantSplit/>
          <w:trHeight w:val="271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5772D278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Консервы мясные (мясосодержащие), туб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013B14" w14:textId="5472C22C" w:rsidR="007814D8" w:rsidRPr="008A1C63" w:rsidRDefault="00803C66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730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814D8" w:rsidRPr="006D2AAC" w14:paraId="79617A5E" w14:textId="77777777" w:rsidTr="00881283">
        <w:trPr>
          <w:cantSplit/>
          <w:trHeight w:val="189"/>
        </w:trPr>
        <w:tc>
          <w:tcPr>
            <w:tcW w:w="4256" w:type="pct"/>
            <w:vAlign w:val="bottom"/>
          </w:tcPr>
          <w:p w14:paraId="403ACFC2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Масло сливочное, пасты масляные, масло топленое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10B76" w14:textId="0E6027CB" w:rsidR="007814D8" w:rsidRPr="008A1C63" w:rsidRDefault="00803C66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814D8" w:rsidRPr="006D2AAC" w14:paraId="7239860A" w14:textId="77777777" w:rsidTr="00881283">
        <w:trPr>
          <w:cantSplit/>
          <w:trHeight w:val="223"/>
        </w:trPr>
        <w:tc>
          <w:tcPr>
            <w:tcW w:w="4256" w:type="pct"/>
            <w:vAlign w:val="bottom"/>
          </w:tcPr>
          <w:p w14:paraId="2BA05373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Маргарин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E1A73" w14:textId="7CB1D204" w:rsidR="007814D8" w:rsidRPr="008A1C63" w:rsidRDefault="00803C66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814D8" w:rsidRPr="006D2AAC" w14:paraId="6D3A9D4C" w14:textId="77777777" w:rsidTr="00881283">
        <w:trPr>
          <w:cantSplit/>
          <w:trHeight w:val="229"/>
        </w:trPr>
        <w:tc>
          <w:tcPr>
            <w:tcW w:w="4256" w:type="pct"/>
            <w:vAlign w:val="bottom"/>
          </w:tcPr>
          <w:p w14:paraId="23D82CCA" w14:textId="3C0A30D1" w:rsidR="007814D8" w:rsidRPr="006D2AAC" w:rsidRDefault="007814D8" w:rsidP="00A71FEA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Масла растительные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AFE4D" w14:textId="7C1B6424" w:rsidR="007814D8" w:rsidRPr="008A1C63" w:rsidRDefault="00803C66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814D8" w:rsidRPr="006D2AAC" w14:paraId="5CA79ABF" w14:textId="77777777" w:rsidTr="00881283">
        <w:trPr>
          <w:cantSplit/>
          <w:trHeight w:val="517"/>
        </w:trPr>
        <w:tc>
          <w:tcPr>
            <w:tcW w:w="4256" w:type="pct"/>
            <w:vAlign w:val="bottom"/>
          </w:tcPr>
          <w:p w14:paraId="7CB157D4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Сахар белый свекловичный или тростниковый в твердом </w:t>
            </w: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>состоянии без вкусоароматических или красящих добавок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35D85" w14:textId="2B5B3BE9" w:rsidR="007814D8" w:rsidRPr="008A1C63" w:rsidRDefault="00803C66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814D8" w:rsidRPr="006D2AAC" w14:paraId="38FA6B56" w14:textId="77777777" w:rsidTr="00881283">
        <w:trPr>
          <w:cantSplit/>
          <w:trHeight w:val="231"/>
        </w:trPr>
        <w:tc>
          <w:tcPr>
            <w:tcW w:w="4256" w:type="pct"/>
            <w:vAlign w:val="bottom"/>
          </w:tcPr>
          <w:p w14:paraId="24E86CA7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Молоко, кроме сырого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9CFF4A" w14:textId="7A75524D" w:rsidR="007814D8" w:rsidRPr="008A1C63" w:rsidRDefault="00803C66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814D8" w:rsidRPr="006D2AAC" w14:paraId="3248C913" w14:textId="77777777" w:rsidTr="00881283">
        <w:trPr>
          <w:cantSplit/>
          <w:trHeight w:val="223"/>
        </w:trPr>
        <w:tc>
          <w:tcPr>
            <w:tcW w:w="4256" w:type="pct"/>
            <w:vAlign w:val="bottom"/>
          </w:tcPr>
          <w:p w14:paraId="79F49795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Сыры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82B10" w14:textId="6D23C992" w:rsidR="007814D8" w:rsidRPr="008A1C63" w:rsidRDefault="00803C66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814D8" w:rsidRPr="006D2AAC" w14:paraId="6156D277" w14:textId="77777777" w:rsidTr="00881283">
        <w:trPr>
          <w:cantSplit/>
          <w:trHeight w:val="271"/>
        </w:trPr>
        <w:tc>
          <w:tcPr>
            <w:tcW w:w="4256" w:type="pct"/>
            <w:vAlign w:val="bottom"/>
          </w:tcPr>
          <w:p w14:paraId="2D56A396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Кондитерские изделия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E887B" w14:textId="729CF5BC" w:rsidR="007814D8" w:rsidRPr="008A1C63" w:rsidRDefault="00803C66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814D8" w:rsidRPr="006D2AAC" w14:paraId="13434A13" w14:textId="77777777" w:rsidTr="00881283">
        <w:trPr>
          <w:cantSplit/>
          <w:trHeight w:val="263"/>
        </w:trPr>
        <w:tc>
          <w:tcPr>
            <w:tcW w:w="4256" w:type="pct"/>
            <w:vAlign w:val="bottom"/>
          </w:tcPr>
          <w:p w14:paraId="5AD4FBC4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Хлеб и хлебобулочные изделия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B748E" w14:textId="1E343FFD" w:rsidR="007814D8" w:rsidRPr="008A1C63" w:rsidRDefault="00803C66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814D8" w:rsidRPr="006D2AAC" w14:paraId="660D2B4C" w14:textId="77777777" w:rsidTr="00881283">
        <w:trPr>
          <w:cantSplit/>
          <w:trHeight w:val="269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177D7041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Крупа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82DAD" w14:textId="2F7F5465" w:rsidR="007814D8" w:rsidRPr="008A1C63" w:rsidRDefault="00803C66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7814D8" w:rsidRPr="006D2AAC" w14:paraId="7274E977" w14:textId="77777777" w:rsidTr="00881283">
        <w:trPr>
          <w:cantSplit/>
          <w:trHeight w:val="317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22430091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Соль пищевая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797B1C" w14:textId="0EF68987" w:rsidR="007814D8" w:rsidRPr="008A1C63" w:rsidRDefault="00565701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8A1C63" w:rsidRPr="008A1C63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814D8" w:rsidRPr="006D2AAC" w14:paraId="7723C222" w14:textId="77777777" w:rsidTr="00881283">
        <w:trPr>
          <w:cantSplit/>
          <w:trHeight w:val="182"/>
        </w:trPr>
        <w:tc>
          <w:tcPr>
            <w:tcW w:w="4256" w:type="pct"/>
            <w:vAlign w:val="bottom"/>
          </w:tcPr>
          <w:p w14:paraId="0A2D63A8" w14:textId="246AF50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Изделия макаронные и аналогичные мучные изделия </w:t>
            </w:r>
          </w:p>
        </w:tc>
        <w:tc>
          <w:tcPr>
            <w:tcW w:w="744" w:type="pct"/>
            <w:shd w:val="clear" w:color="auto" w:fill="auto"/>
            <w:vAlign w:val="bottom"/>
          </w:tcPr>
          <w:p w14:paraId="0A54ED64" w14:textId="545B18E4" w:rsidR="007814D8" w:rsidRPr="008A1C63" w:rsidRDefault="00565701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8A1C63" w:rsidRPr="008A1C63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814D8" w:rsidRPr="006D2AAC" w14:paraId="23061573" w14:textId="77777777" w:rsidTr="00881283">
        <w:trPr>
          <w:cantSplit/>
          <w:trHeight w:val="610"/>
        </w:trPr>
        <w:tc>
          <w:tcPr>
            <w:tcW w:w="4256" w:type="pct"/>
            <w:tcBorders>
              <w:bottom w:val="single" w:sz="4" w:space="0" w:color="auto"/>
            </w:tcBorders>
            <w:vAlign w:val="bottom"/>
          </w:tcPr>
          <w:p w14:paraId="31DB8405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Рыба и продукты рыбные переработанные </w:t>
            </w: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>(без рыбных консервов)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47C6C" w14:textId="5BABCB4C" w:rsidR="007814D8" w:rsidRPr="008A1C63" w:rsidRDefault="008A1C63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C63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1,</w:t>
            </w:r>
            <w:r w:rsid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814D8" w:rsidRPr="006D2AAC" w14:paraId="18E90DFD" w14:textId="77777777" w:rsidTr="00881283">
        <w:trPr>
          <w:cantSplit/>
          <w:trHeight w:val="70"/>
        </w:trPr>
        <w:tc>
          <w:tcPr>
            <w:tcW w:w="4256" w:type="pct"/>
            <w:tcBorders>
              <w:bottom w:val="single" w:sz="12" w:space="0" w:color="auto"/>
            </w:tcBorders>
            <w:vAlign w:val="bottom"/>
          </w:tcPr>
          <w:p w14:paraId="3B71AAEE" w14:textId="77777777" w:rsidR="007814D8" w:rsidRPr="006D2AAC" w:rsidRDefault="007814D8" w:rsidP="00881283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2AA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Консервы рыбные, туб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2B73140" w14:textId="7F08046F" w:rsidR="007814D8" w:rsidRPr="008A1C63" w:rsidRDefault="008A1C63" w:rsidP="00881283">
            <w:pPr>
              <w:spacing w:before="120" w:after="0" w:line="240" w:lineRule="auto"/>
              <w:ind w:left="-57"/>
              <w:contextualSpacing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C63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  <w:r w:rsidRPr="008A1C63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803C6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29524F56" w14:textId="77777777" w:rsidR="007814D8" w:rsidRPr="007814D8" w:rsidRDefault="007814D8" w:rsidP="007814D8">
      <w:pPr>
        <w:rPr>
          <w:rFonts w:ascii="Arial" w:hAnsi="Arial" w:cs="Arial"/>
          <w:sz w:val="24"/>
          <w:szCs w:val="24"/>
        </w:rPr>
      </w:pPr>
    </w:p>
    <w:sectPr w:rsidR="007814D8" w:rsidRPr="007814D8" w:rsidSect="00BE22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35D"/>
    <w:rsid w:val="00071623"/>
    <w:rsid w:val="001D20B8"/>
    <w:rsid w:val="00290314"/>
    <w:rsid w:val="00294F5F"/>
    <w:rsid w:val="002C4022"/>
    <w:rsid w:val="002F7F45"/>
    <w:rsid w:val="003612A7"/>
    <w:rsid w:val="003718D0"/>
    <w:rsid w:val="00373173"/>
    <w:rsid w:val="00375620"/>
    <w:rsid w:val="003C67C9"/>
    <w:rsid w:val="003F23E4"/>
    <w:rsid w:val="00407B65"/>
    <w:rsid w:val="00431A5E"/>
    <w:rsid w:val="004A2603"/>
    <w:rsid w:val="004E1AB2"/>
    <w:rsid w:val="00565701"/>
    <w:rsid w:val="005B5D02"/>
    <w:rsid w:val="005C4149"/>
    <w:rsid w:val="005D406B"/>
    <w:rsid w:val="005E472D"/>
    <w:rsid w:val="005F004F"/>
    <w:rsid w:val="0068128F"/>
    <w:rsid w:val="006C057B"/>
    <w:rsid w:val="006E1906"/>
    <w:rsid w:val="00762D62"/>
    <w:rsid w:val="007814D8"/>
    <w:rsid w:val="0078242B"/>
    <w:rsid w:val="007F517E"/>
    <w:rsid w:val="00803C66"/>
    <w:rsid w:val="008040C6"/>
    <w:rsid w:val="008308DE"/>
    <w:rsid w:val="008869B0"/>
    <w:rsid w:val="008A1C63"/>
    <w:rsid w:val="008B0E1D"/>
    <w:rsid w:val="00916BEF"/>
    <w:rsid w:val="0092226C"/>
    <w:rsid w:val="00946FA5"/>
    <w:rsid w:val="009F0D76"/>
    <w:rsid w:val="00A552E9"/>
    <w:rsid w:val="00A71FEA"/>
    <w:rsid w:val="00AB02BA"/>
    <w:rsid w:val="00BC4E24"/>
    <w:rsid w:val="00BD5FF6"/>
    <w:rsid w:val="00BE22C2"/>
    <w:rsid w:val="00C932E7"/>
    <w:rsid w:val="00CA5932"/>
    <w:rsid w:val="00CA63B8"/>
    <w:rsid w:val="00CE70EC"/>
    <w:rsid w:val="00CF26C3"/>
    <w:rsid w:val="00D46339"/>
    <w:rsid w:val="00D56196"/>
    <w:rsid w:val="00DB6BD0"/>
    <w:rsid w:val="00DD4879"/>
    <w:rsid w:val="00E44FC4"/>
    <w:rsid w:val="00E45339"/>
    <w:rsid w:val="00F3501E"/>
    <w:rsid w:val="00F800BE"/>
    <w:rsid w:val="00F84AFA"/>
    <w:rsid w:val="00F92679"/>
    <w:rsid w:val="00F93B3B"/>
    <w:rsid w:val="00FB735D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32DBE"/>
  <w15:docId w15:val="{D7695465-4F04-401F-B8B4-2511AE3B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Свиридонова Лариса Ивановна</dc:creator>
  <cp:keywords/>
  <dc:description/>
  <cp:lastModifiedBy>Еременко Андрей Евгеньевич</cp:lastModifiedBy>
  <cp:revision>55</cp:revision>
  <cp:lastPrinted>2023-11-21T12:21:00Z</cp:lastPrinted>
  <dcterms:created xsi:type="dcterms:W3CDTF">2023-08-01T11:28:00Z</dcterms:created>
  <dcterms:modified xsi:type="dcterms:W3CDTF">2023-11-23T12:48:00Z</dcterms:modified>
</cp:coreProperties>
</file>