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671A" w14:textId="77777777" w:rsidR="00D159D9" w:rsidRPr="00467D96" w:rsidRDefault="00D159D9" w:rsidP="00D159D9">
      <w:pPr>
        <w:pStyle w:val="a6"/>
        <w:jc w:val="center"/>
        <w:rPr>
          <w:rFonts w:ascii="Times New Roman" w:hAnsi="Times New Roman"/>
          <w:b/>
          <w:sz w:val="26"/>
        </w:rPr>
      </w:pPr>
      <w:r w:rsidRPr="00467D96">
        <w:rPr>
          <w:rFonts w:ascii="Times New Roman" w:hAnsi="Times New Roman"/>
          <w:b/>
          <w:sz w:val="26"/>
        </w:rPr>
        <w:t>Указания по заполнению формы федерального статистического наблюдения</w:t>
      </w:r>
    </w:p>
    <w:p w14:paraId="6D9701BF" w14:textId="77777777" w:rsidR="00D159D9" w:rsidRPr="00467D96" w:rsidRDefault="00D159D9" w:rsidP="00D159D9">
      <w:pPr>
        <w:ind w:firstLine="720"/>
        <w:jc w:val="both"/>
      </w:pPr>
      <w:r w:rsidRPr="00467D96">
        <w:t>1. Первичные статистические данные (далее – данные) по форме № 4-кооператив «Сведения о деятельности сельскохозяйственных потребительских кооперативов (за исключением перерабатывающих, снабженческо-сбытовых и кредитных)» (далее – форма) предоставляют некоммерческие организации – сельскохозяйственные потребительские кооперативы (за исключением перерабатывающих, снабженческо-сбытовых и кредитных).</w:t>
      </w:r>
    </w:p>
    <w:p w14:paraId="552AEA28" w14:textId="77777777" w:rsidR="00D159D9" w:rsidRPr="00467D96" w:rsidRDefault="00D159D9" w:rsidP="00D159D9">
      <w:pPr>
        <w:ind w:firstLine="720"/>
        <w:jc w:val="both"/>
      </w:pPr>
      <w:r w:rsidRPr="00467D96">
        <w:t xml:space="preserve"> Данные предоставляют юридические лица, имеющие организационно-правовую форму потребительского кооператива и в своем наименовании слова «сельскохозяйственный потребительский кооператив» в соответствии с Федеральным законом от 8 декабря 1995 г. </w:t>
      </w:r>
      <w:r w:rsidRPr="00467D96">
        <w:br/>
        <w:t>№ 193-ФЗ «О сельскохозяйственной кооперации» (далее – Федеральный закон № 193-ФЗ). Вид осуществляемой деятельности указанных кооперативов не должен попадать в следующие разделы и подразделы ОКВЭД2: подраздел 10 «</w:t>
      </w:r>
      <w:bookmarkStart w:id="0" w:name="_Toc465175121"/>
      <w:r w:rsidRPr="00467D96">
        <w:t>Производство пищевых продуктов</w:t>
      </w:r>
      <w:bookmarkEnd w:id="0"/>
      <w:r w:rsidRPr="00467D96">
        <w:t xml:space="preserve">» (с 10.1 </w:t>
      </w:r>
      <w:r w:rsidRPr="00467D96">
        <w:br/>
        <w:t xml:space="preserve">по 10.92 включительно), подраздел 11 </w:t>
      </w:r>
      <w:bookmarkStart w:id="1" w:name="_Toc465175123"/>
      <w:r w:rsidRPr="00467D96">
        <w:t>«Производство напитков</w:t>
      </w:r>
      <w:bookmarkEnd w:id="1"/>
      <w:r w:rsidRPr="00467D96">
        <w:t xml:space="preserve">» (с 11.0 по 11.07.2 включительно), </w:t>
      </w:r>
      <w:bookmarkStart w:id="2" w:name="_Toc465175127"/>
      <w:r w:rsidRPr="00467D96">
        <w:t>подраздел 13 «Производство текстильных изделий</w:t>
      </w:r>
      <w:bookmarkEnd w:id="2"/>
      <w:r w:rsidRPr="00467D96">
        <w:t xml:space="preserve">» (с 13.1 по 13.99.9 включительно), подкласс 14.2 «Производство меховых изделий» (с 14.2 по 14.20.2 включительно), подраздел 15 </w:t>
      </w:r>
      <w:bookmarkStart w:id="3" w:name="_Toc465175131"/>
      <w:r w:rsidRPr="00467D96">
        <w:t>«Производство кожи и изделий из кожи</w:t>
      </w:r>
      <w:bookmarkEnd w:id="3"/>
      <w:r w:rsidRPr="00467D96">
        <w:t xml:space="preserve">» (с 15.1 по 15.20.5 включительно), подраздел 16 </w:t>
      </w:r>
      <w:bookmarkStart w:id="4" w:name="_Toc465175133"/>
      <w:r w:rsidRPr="00467D96">
        <w:t>«Обработка древесины и производство изделий из дерева и пробки, кроме мебели, производство изделий из соломки и материалов для плетения</w:t>
      </w:r>
      <w:bookmarkEnd w:id="4"/>
      <w:r w:rsidRPr="00467D96">
        <w:t xml:space="preserve">» (с 16.1 по 16.29.3 включительно), подраздел 45 </w:t>
      </w:r>
      <w:bookmarkStart w:id="5" w:name="_Toc465175193"/>
      <w:r w:rsidRPr="00467D96">
        <w:t>«Торговля оптовая и розничная автотранспортными средствами и мотоциклами и их ремонт</w:t>
      </w:r>
      <w:bookmarkEnd w:id="5"/>
      <w:r w:rsidRPr="00467D96">
        <w:t>» (с 45.1 по 45.40.5 включительно), подраздел 46 «</w:t>
      </w:r>
      <w:bookmarkStart w:id="6" w:name="_Toc465175195"/>
      <w:r w:rsidRPr="00467D96">
        <w:t>Торговля оптовая, кроме оптовой торговли автотранспортными средствами и мотоциклами</w:t>
      </w:r>
      <w:bookmarkEnd w:id="6"/>
      <w:r w:rsidRPr="00467D96">
        <w:t>» (с 46.1 по 46.90 включительно), подраздел 47 «</w:t>
      </w:r>
      <w:bookmarkStart w:id="7" w:name="_Toc465175197"/>
      <w:r w:rsidRPr="00467D96">
        <w:t>Торговля розничная, кроме торговли автотранспортными средствами и мотоциклами</w:t>
      </w:r>
      <w:bookmarkEnd w:id="7"/>
      <w:r w:rsidRPr="00467D96">
        <w:t xml:space="preserve">» (с 47.1 по 47.99.5 включительно), </w:t>
      </w:r>
      <w:bookmarkStart w:id="8" w:name="_Toc465175207"/>
      <w:r w:rsidRPr="00467D96">
        <w:t>подраздел 52 «Складское хозяйство и вспомогательная транспортная деятельность</w:t>
      </w:r>
      <w:bookmarkEnd w:id="8"/>
      <w:r w:rsidRPr="00467D96">
        <w:t xml:space="preserve">» (52.10.3), </w:t>
      </w:r>
      <w:bookmarkStart w:id="9" w:name="_Toc465175233"/>
      <w:r w:rsidRPr="00467D96">
        <w:t xml:space="preserve">подраздел 64 «Деятельность </w:t>
      </w:r>
      <w:r w:rsidRPr="00467D96">
        <w:br/>
        <w:t>по предоставлению финансовых услуг, кроме услуг по страхованию и пенсионному обеспечению</w:t>
      </w:r>
      <w:bookmarkEnd w:id="9"/>
      <w:r w:rsidRPr="00467D96">
        <w:t>» (с 64.1 по 64.99.9 включительно).</w:t>
      </w:r>
    </w:p>
    <w:p w14:paraId="6A65DE6A" w14:textId="77777777" w:rsidR="00D159D9" w:rsidRPr="00467D96" w:rsidRDefault="00D159D9" w:rsidP="00D159D9">
      <w:pPr>
        <w:ind w:firstLine="709"/>
        <w:jc w:val="both"/>
      </w:pPr>
      <w:r w:rsidRPr="00467D96">
        <w:t>Данные предоставляются в целом по юридическому лицу, то есть по всем обособленным подразделениям</w:t>
      </w:r>
      <w:r w:rsidRPr="00467D96">
        <w:rPr>
          <w:vertAlign w:val="superscript"/>
        </w:rPr>
        <w:t xml:space="preserve"> </w:t>
      </w:r>
      <w:r w:rsidRPr="00467D96">
        <w:t>организации</w:t>
      </w:r>
      <w:r w:rsidRPr="00467D96">
        <w:rPr>
          <w:rStyle w:val="a8"/>
        </w:rPr>
        <w:footnoteReference w:id="1"/>
      </w:r>
      <w:r w:rsidRPr="00467D96">
        <w:rPr>
          <w:vertAlign w:val="superscript"/>
        </w:rPr>
        <w:t xml:space="preserve"> </w:t>
      </w:r>
      <w:r w:rsidRPr="00467D96">
        <w:t>данного юридического лица независимо от их местонахождения, в сроки, предусмотренные бланком формы.</w:t>
      </w:r>
    </w:p>
    <w:p w14:paraId="61127933" w14:textId="77777777" w:rsidR="00D159D9" w:rsidRPr="001D6EBF" w:rsidRDefault="00D159D9" w:rsidP="00D159D9">
      <w:pPr>
        <w:ind w:firstLine="709"/>
        <w:jc w:val="both"/>
      </w:pPr>
      <w:r>
        <w:rPr>
          <w:color w:val="000000"/>
        </w:rPr>
        <w:t xml:space="preserve">Руководитель юридического лица </w:t>
      </w:r>
      <w:r>
        <w:t xml:space="preserve">назначает должностных лиц, </w:t>
      </w:r>
      <w:r w:rsidRPr="001D6EBF">
        <w:t>уполномоченных предоставлять данные от имени юридического лица.</w:t>
      </w:r>
    </w:p>
    <w:p w14:paraId="1CC07A90" w14:textId="77777777" w:rsidR="00D159D9" w:rsidRPr="00467D96" w:rsidRDefault="00D159D9" w:rsidP="00D159D9">
      <w:pPr>
        <w:ind w:firstLine="709"/>
        <w:jc w:val="both"/>
      </w:pPr>
      <w:r w:rsidRPr="001D6EBF">
        <w:t>Заполненная форма предоставляется в территориальные органы Росстата по месту фактического осуществления</w:t>
      </w:r>
      <w:r w:rsidRPr="00467D96">
        <w:t xml:space="preserve"> деятельности юридического лица.</w:t>
      </w:r>
    </w:p>
    <w:p w14:paraId="1F2AA268" w14:textId="77777777" w:rsidR="00D159D9" w:rsidRPr="00467D96" w:rsidRDefault="00D159D9" w:rsidP="00D159D9">
      <w:pPr>
        <w:pStyle w:val="3"/>
        <w:spacing w:line="240" w:lineRule="auto"/>
        <w:rPr>
          <w:szCs w:val="24"/>
        </w:rPr>
      </w:pPr>
      <w:r w:rsidRPr="00467D96">
        <w:rPr>
          <w:szCs w:val="24"/>
        </w:rPr>
        <w:t>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41A53D2F" w14:textId="77777777" w:rsidR="00D159D9" w:rsidRPr="00467D96" w:rsidRDefault="00D159D9" w:rsidP="00D159D9">
      <w:pPr>
        <w:ind w:firstLine="709"/>
        <w:jc w:val="both"/>
      </w:pPr>
      <w:r w:rsidRPr="00467D96">
        <w:t xml:space="preserve">При реорганизации юридического лица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</w:t>
      </w:r>
      <w:r w:rsidRPr="00467D96">
        <w:br/>
        <w:t>с начала отчетного года, в котором произошла реорганизация.</w:t>
      </w:r>
    </w:p>
    <w:p w14:paraId="7B28FFE6" w14:textId="77777777" w:rsidR="00D159D9" w:rsidRPr="00467D96" w:rsidRDefault="00D159D9" w:rsidP="00D159D9">
      <w:pPr>
        <w:ind w:firstLine="720"/>
        <w:jc w:val="both"/>
      </w:pPr>
      <w:r w:rsidRPr="00467D96">
        <w:lastRenderedPageBreak/>
        <w:t>2.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14:paraId="6EEE13DC" w14:textId="77777777" w:rsidR="00D159D9" w:rsidRPr="00467D96" w:rsidRDefault="00D159D9" w:rsidP="00D159D9">
      <w:pPr>
        <w:ind w:firstLine="720"/>
        <w:jc w:val="both"/>
      </w:pPr>
      <w:r w:rsidRPr="00467D96"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467D96">
        <w:br/>
        <w:t xml:space="preserve">с юридическим адресом. Для обособленных подразделений указывается почтовый адрес с почтовым индексом. </w:t>
      </w:r>
    </w:p>
    <w:p w14:paraId="3E7CE21F" w14:textId="77777777" w:rsidR="00D159D9" w:rsidRPr="00467D96" w:rsidRDefault="00D159D9" w:rsidP="00D159D9">
      <w:pPr>
        <w:ind w:firstLine="720"/>
        <w:jc w:val="both"/>
      </w:pPr>
      <w:r w:rsidRPr="00467D96">
        <w:t>В кодовой части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«Интернет» по адресу: http://websbor.gks.ru/online/info, отчитывающаяся организация проставляет код по Общероссийскому классификатору предприятий и организаций (ОКПО).</w:t>
      </w:r>
    </w:p>
    <w:p w14:paraId="57FB9B33" w14:textId="77777777" w:rsidR="00D159D9" w:rsidRPr="00467D96" w:rsidRDefault="00D159D9" w:rsidP="00D159D9">
      <w:pPr>
        <w:ind w:firstLine="720"/>
        <w:jc w:val="both"/>
        <w:rPr>
          <w:szCs w:val="24"/>
        </w:rPr>
      </w:pPr>
      <w:r w:rsidRPr="00467D96">
        <w:rPr>
          <w:szCs w:val="24"/>
        </w:rPr>
        <w:t>3. По строкам 01</w:t>
      </w:r>
      <w:r w:rsidRPr="00467D96">
        <w:rPr>
          <w:szCs w:val="24"/>
        </w:rPr>
        <w:sym w:font="Symbol" w:char="F02D"/>
      </w:r>
      <w:r w:rsidRPr="00467D96">
        <w:rPr>
          <w:szCs w:val="24"/>
        </w:rPr>
        <w:t xml:space="preserve">02 кооперативы отражают сумму паевых взносов членов кооператива и ассоциированных членов кооператива </w:t>
      </w:r>
      <w:r w:rsidRPr="00467D96">
        <w:rPr>
          <w:szCs w:val="24"/>
        </w:rPr>
        <w:br/>
        <w:t>в денежном выражении. Размер паевого фонда должен соответствовать размеру, установленному на собрании членов кооператива. Строка 01 заполняется организацией в обязательном порядке, независимо от того, работало предприятие в отчетном периоде или нет.</w:t>
      </w:r>
    </w:p>
    <w:p w14:paraId="6A7DC87E" w14:textId="77777777" w:rsidR="00D159D9" w:rsidRPr="00467D96" w:rsidRDefault="00D159D9" w:rsidP="00D159D9">
      <w:pPr>
        <w:ind w:firstLine="720"/>
        <w:jc w:val="both"/>
        <w:rPr>
          <w:szCs w:val="24"/>
        </w:rPr>
      </w:pPr>
      <w:r w:rsidRPr="00467D96">
        <w:rPr>
          <w:szCs w:val="24"/>
        </w:rPr>
        <w:t>По строке 03 отражается сумма членских взносов в денежном выражении, оплаченных за обязательное членство в ревизионном союзе в соответствии с Федеральным законом № 193-ФЗ.</w:t>
      </w:r>
    </w:p>
    <w:p w14:paraId="76818939" w14:textId="77777777" w:rsidR="00D159D9" w:rsidRPr="00467D96" w:rsidRDefault="00D159D9" w:rsidP="00D159D9">
      <w:pPr>
        <w:ind w:firstLine="720"/>
        <w:jc w:val="both"/>
        <w:rPr>
          <w:szCs w:val="24"/>
        </w:rPr>
      </w:pPr>
      <w:r w:rsidRPr="00467D96">
        <w:rPr>
          <w:szCs w:val="24"/>
        </w:rPr>
        <w:t xml:space="preserve">По строке 04 отражается сумма взносов в денежном выражении, внесенных в кооператив последующего уровня, созданный </w:t>
      </w:r>
      <w:r w:rsidRPr="00467D96">
        <w:rPr>
          <w:szCs w:val="24"/>
        </w:rPr>
        <w:br/>
        <w:t>в соответствии с Федеральным законом № 193-ФЗ.</w:t>
      </w:r>
      <w:r w:rsidRPr="00467D96">
        <w:rPr>
          <w:b/>
          <w:szCs w:val="24"/>
        </w:rPr>
        <w:t xml:space="preserve"> </w:t>
      </w:r>
    </w:p>
    <w:p w14:paraId="627A4EC9" w14:textId="77777777" w:rsidR="00D159D9" w:rsidRPr="00467D96" w:rsidRDefault="00D159D9" w:rsidP="00D159D9">
      <w:pPr>
        <w:pStyle w:val="3"/>
        <w:spacing w:line="240" w:lineRule="auto"/>
        <w:ind w:firstLine="720"/>
        <w:rPr>
          <w:szCs w:val="24"/>
        </w:rPr>
      </w:pPr>
      <w:r w:rsidRPr="00467D96">
        <w:rPr>
          <w:szCs w:val="24"/>
        </w:rPr>
        <w:t>По строке 05 отражается размер резервного фонда, формируемого в соответствии с Федеральным законом № 193-ФЗ и уставом кооператива.</w:t>
      </w:r>
    </w:p>
    <w:p w14:paraId="092D5143" w14:textId="77777777" w:rsidR="00D159D9" w:rsidRPr="00467D96" w:rsidRDefault="00D159D9" w:rsidP="00D159D9">
      <w:pPr>
        <w:ind w:firstLine="720"/>
        <w:jc w:val="both"/>
        <w:rPr>
          <w:szCs w:val="24"/>
        </w:rPr>
      </w:pPr>
      <w:r w:rsidRPr="00467D96">
        <w:rPr>
          <w:szCs w:val="24"/>
        </w:rPr>
        <w:t>По строкам 06</w:t>
      </w:r>
      <w:r w:rsidRPr="00467D96">
        <w:rPr>
          <w:szCs w:val="24"/>
        </w:rPr>
        <w:sym w:font="Symbol" w:char="F02D"/>
      </w:r>
      <w:r w:rsidRPr="00467D96">
        <w:rPr>
          <w:szCs w:val="24"/>
        </w:rPr>
        <w:t>15 отражается состав пайщиков кооператива и заполняется на конец отчетного периода. Строка 06 заполняется организацией в обязательном порядке, независимо от того, работало предприятие в отчетном периоде или нет.</w:t>
      </w:r>
    </w:p>
    <w:p w14:paraId="2A931B75" w14:textId="77777777" w:rsidR="00D159D9" w:rsidRPr="00467D96" w:rsidRDefault="00D159D9" w:rsidP="00D159D9">
      <w:pPr>
        <w:ind w:firstLine="720"/>
        <w:jc w:val="both"/>
        <w:rPr>
          <w:szCs w:val="24"/>
        </w:rPr>
      </w:pPr>
      <w:r w:rsidRPr="00467D96">
        <w:rPr>
          <w:szCs w:val="24"/>
        </w:rPr>
        <w:t>По строке 08 указывается число индивидуальных предпринимателей, кроме глав крестьянских (фермерских) хозяйств.</w:t>
      </w:r>
    </w:p>
    <w:p w14:paraId="6891201B" w14:textId="77777777" w:rsidR="00D159D9" w:rsidRPr="00467D96" w:rsidRDefault="00D159D9" w:rsidP="00D159D9">
      <w:pPr>
        <w:ind w:firstLine="720"/>
        <w:jc w:val="both"/>
        <w:rPr>
          <w:szCs w:val="24"/>
        </w:rPr>
      </w:pPr>
      <w:r w:rsidRPr="00467D96">
        <w:rPr>
          <w:szCs w:val="24"/>
        </w:rPr>
        <w:t xml:space="preserve">По строке 10 указывается число граждан, прошедших государственную регистрацию в соответствии с Федеральным законом </w:t>
      </w:r>
      <w:r w:rsidRPr="00467D96">
        <w:rPr>
          <w:szCs w:val="24"/>
        </w:rPr>
        <w:br/>
        <w:t xml:space="preserve">от 8 августа 2001 г. № 129-ФЗ «О государственной регистрации юридических лиц и индивидуальных предпринимателей» в качестве глав крестьянских (фермерских) хозяйств, осуществляющих предпринимательскую деятельность без образования юридического лица </w:t>
      </w:r>
      <w:r w:rsidRPr="00467D96">
        <w:rPr>
          <w:szCs w:val="24"/>
        </w:rPr>
        <w:br/>
        <w:t xml:space="preserve">и являющихся индивидуальными предпринимателями с момента государственной регистрации крестьянского (фермерского) хозяйства </w:t>
      </w:r>
      <w:r w:rsidRPr="00467D96">
        <w:rPr>
          <w:szCs w:val="24"/>
        </w:rPr>
        <w:br/>
        <w:t xml:space="preserve">в соответствии с Федеральным законом от 11 июня 2003 г. № 74-ФЗ «О крестьянском (фермерском) хозяйстве». </w:t>
      </w:r>
    </w:p>
    <w:p w14:paraId="2289AC63" w14:textId="77777777" w:rsidR="00D159D9" w:rsidRPr="00467D96" w:rsidRDefault="00D159D9" w:rsidP="00D159D9">
      <w:pPr>
        <w:ind w:firstLine="720"/>
        <w:jc w:val="both"/>
        <w:rPr>
          <w:szCs w:val="24"/>
        </w:rPr>
      </w:pPr>
      <w:r w:rsidRPr="00467D96">
        <w:rPr>
          <w:szCs w:val="24"/>
        </w:rPr>
        <w:t xml:space="preserve">По строке 11 указывается число крестьянских (фермерских) хозяйств, созданных до введения в действие </w:t>
      </w:r>
      <w:r w:rsidRPr="00467D96">
        <w:rPr>
          <w:szCs w:val="24"/>
          <w:lang w:val="en-US"/>
        </w:rPr>
        <w:t>I</w:t>
      </w:r>
      <w:r w:rsidRPr="00467D96">
        <w:rPr>
          <w:szCs w:val="24"/>
        </w:rPr>
        <w:t xml:space="preserve"> части Гражданского кодекса Российской Федерации (до 1 января 1995 г.)  и зарегистрированных как юридические лица.</w:t>
      </w:r>
    </w:p>
    <w:p w14:paraId="16A7201E" w14:textId="77777777" w:rsidR="00D159D9" w:rsidRPr="00467D96" w:rsidRDefault="00D159D9" w:rsidP="00D159D9">
      <w:pPr>
        <w:ind w:firstLine="720"/>
        <w:jc w:val="both"/>
        <w:rPr>
          <w:szCs w:val="24"/>
        </w:rPr>
      </w:pPr>
      <w:r w:rsidRPr="00467D96">
        <w:rPr>
          <w:szCs w:val="24"/>
        </w:rPr>
        <w:t>Значения понятий настоящих Указаний приведены исключительно в целях заполнения настоящей формы.</w:t>
      </w:r>
    </w:p>
    <w:p w14:paraId="2487E3AF" w14:textId="77777777" w:rsidR="00D159D9" w:rsidRPr="00467D96" w:rsidRDefault="00D159D9" w:rsidP="00D159D9">
      <w:pPr>
        <w:ind w:firstLine="720"/>
        <w:jc w:val="both"/>
        <w:rPr>
          <w:szCs w:val="24"/>
        </w:rPr>
      </w:pPr>
      <w:r w:rsidRPr="00467D96">
        <w:rPr>
          <w:szCs w:val="24"/>
        </w:rPr>
        <w:t>По строке 12 указывается число юридических лиц, кроме крестьянских (фермерских) хозяйств.</w:t>
      </w:r>
    </w:p>
    <w:p w14:paraId="0C3680AD" w14:textId="77777777" w:rsidR="00D159D9" w:rsidRPr="00467D96" w:rsidRDefault="00D159D9" w:rsidP="00D15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96">
        <w:rPr>
          <w:rFonts w:ascii="Times New Roman" w:hAnsi="Times New Roman" w:cs="Times New Roman"/>
          <w:sz w:val="24"/>
          <w:szCs w:val="24"/>
        </w:rPr>
        <w:t>По строкам 16</w:t>
      </w:r>
      <w:r w:rsidRPr="00467D96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D96">
        <w:rPr>
          <w:rFonts w:ascii="Times New Roman" w:hAnsi="Times New Roman" w:cs="Times New Roman"/>
          <w:sz w:val="24"/>
          <w:szCs w:val="24"/>
        </w:rPr>
        <w:t>17 указывается количество новых членов кооператива за период с начала отчетного года из числа граждан, ведущих личное подсобное хозяйство; субъектов малого и среднего предпринимательства в агропромышленном комплексе (далее – АПК), включая крестьянские (фермерские) хозяйства.</w:t>
      </w:r>
    </w:p>
    <w:p w14:paraId="21F326FF" w14:textId="77777777" w:rsidR="00D159D9" w:rsidRPr="00467D96" w:rsidRDefault="00D159D9" w:rsidP="00D15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96">
        <w:rPr>
          <w:rFonts w:ascii="Times New Roman" w:hAnsi="Times New Roman" w:cs="Times New Roman"/>
          <w:sz w:val="24"/>
          <w:szCs w:val="24"/>
        </w:rPr>
        <w:t xml:space="preserve">По строке 17 указывается число юридических лиц и индивидуальных предпринимателей, а также крестьянских (фермерских) хозяйств, соответствующих условиям, установленным Федеральным законом от 24 июля 2007 г. № 209-ФЗ «О развитии малого и среднего предпринимательства в Российской Федерации», и с основным видом деятельности, включенным в группировку согласно приказу </w:t>
      </w:r>
      <w:r w:rsidRPr="00467D96">
        <w:rPr>
          <w:rFonts w:ascii="Times New Roman" w:hAnsi="Times New Roman" w:cs="Times New Roman"/>
          <w:sz w:val="24"/>
          <w:szCs w:val="24"/>
        </w:rPr>
        <w:lastRenderedPageBreak/>
        <w:t>Министерства сельского хозяйства Российской Федерации от 29 апреля 2016 г. № 168 «Об утверждении собирательных классификационных группировок "Агропромышленный комплекс"» (зарегистрирован в Минюсте России 18 июля 2016 г., регистрационный № 42891).</w:t>
      </w:r>
    </w:p>
    <w:p w14:paraId="082BB651" w14:textId="77777777" w:rsidR="00D159D9" w:rsidRPr="00467D96" w:rsidRDefault="00D159D9" w:rsidP="00D15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96">
        <w:rPr>
          <w:rFonts w:ascii="Times New Roman" w:hAnsi="Times New Roman" w:cs="Times New Roman"/>
          <w:sz w:val="24"/>
          <w:szCs w:val="24"/>
        </w:rPr>
        <w:t xml:space="preserve">По строке 18 отражается стоимость основных фондов </w:t>
      </w:r>
      <w:r w:rsidRPr="00467D96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D96">
        <w:rPr>
          <w:rFonts w:ascii="Times New Roman" w:hAnsi="Times New Roman" w:cs="Times New Roman"/>
          <w:sz w:val="24"/>
          <w:szCs w:val="24"/>
        </w:rPr>
        <w:t xml:space="preserve"> произведенных активов, подлежащих использованию неоднократно </w:t>
      </w:r>
      <w:r w:rsidRPr="00467D96">
        <w:rPr>
          <w:rFonts w:ascii="Times New Roman" w:hAnsi="Times New Roman" w:cs="Times New Roman"/>
          <w:sz w:val="24"/>
          <w:szCs w:val="24"/>
        </w:rPr>
        <w:br/>
        <w:t xml:space="preserve">или постоянно в течение длительного периода, но не менее одного года, для производства товаров, оказания рыночных и нерыночных услуг, для управленческих нужд организации, либо для предоставления другим организациям за плату во временное владение или пользование. </w:t>
      </w:r>
      <w:r w:rsidRPr="00467D96">
        <w:rPr>
          <w:rFonts w:ascii="Times New Roman" w:hAnsi="Times New Roman" w:cs="Times New Roman"/>
          <w:sz w:val="24"/>
          <w:szCs w:val="24"/>
        </w:rPr>
        <w:br/>
        <w:t xml:space="preserve">К основным фондам относятся: здания, сооружения, машины и оборудование, транспортные средства, рабочий и продуктивный скот, многолетние насаждения и другие виды основных фондов. По строке также </w:t>
      </w:r>
      <w:proofErr w:type="gramStart"/>
      <w:r w:rsidRPr="00467D96">
        <w:rPr>
          <w:rFonts w:ascii="Times New Roman" w:hAnsi="Times New Roman" w:cs="Times New Roman"/>
          <w:sz w:val="24"/>
          <w:szCs w:val="24"/>
        </w:rPr>
        <w:t>отражаются  арендованные</w:t>
      </w:r>
      <w:proofErr w:type="gramEnd"/>
      <w:r w:rsidRPr="00467D96">
        <w:rPr>
          <w:rFonts w:ascii="Times New Roman" w:hAnsi="Times New Roman" w:cs="Times New Roman"/>
          <w:sz w:val="24"/>
          <w:szCs w:val="24"/>
        </w:rPr>
        <w:t xml:space="preserve"> и/или предоставленные в аренду (лизинг) основные фонды, если по условиям договора аренды (лизинга) эти основные фонды учитываются кооперативом на счете по учету основных средств. Показатель заполняется на основе инвентарных карточек </w:t>
      </w:r>
      <w:proofErr w:type="spellStart"/>
      <w:r w:rsidRPr="00467D96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467D96">
        <w:rPr>
          <w:rFonts w:ascii="Times New Roman" w:hAnsi="Times New Roman" w:cs="Times New Roman"/>
          <w:sz w:val="24"/>
          <w:szCs w:val="24"/>
        </w:rPr>
        <w:t xml:space="preserve"> учета основных средств по первоначальной (восстановительной) стоимости.</w:t>
      </w:r>
    </w:p>
    <w:p w14:paraId="0FFE0550" w14:textId="77777777" w:rsidR="00D159D9" w:rsidRPr="00467D96" w:rsidRDefault="00D159D9" w:rsidP="00D159D9">
      <w:pPr>
        <w:ind w:firstLine="720"/>
        <w:jc w:val="both"/>
      </w:pPr>
      <w:r w:rsidRPr="00467D96">
        <w:t xml:space="preserve">По строке 19 отражаются данные в стоимостном выражении о количестве поступившей сельскохозяйственной продукции </w:t>
      </w:r>
      <w:r w:rsidRPr="00467D96">
        <w:br/>
        <w:t xml:space="preserve">для переработки и/или последующей продажи с начала отчетного года, включая продукцию, произведенную членами кооператива. При этом </w:t>
      </w:r>
      <w:r w:rsidRPr="00467D96">
        <w:br/>
        <w:t>в объем поступившей продукции включается как продукция, закупленная для последующей переработки (продажи), так и продукция, переданная сельскохозяйственному потребительскому кооперативу для переработки (реализации) по договорам комиссии (поручения) либо агентским договорам.</w:t>
      </w:r>
    </w:p>
    <w:p w14:paraId="1F1E9745" w14:textId="77777777" w:rsidR="00D159D9" w:rsidRPr="00467D96" w:rsidRDefault="00D159D9" w:rsidP="00D159D9">
      <w:pPr>
        <w:ind w:firstLine="720"/>
        <w:jc w:val="both"/>
        <w:rPr>
          <w:lang w:val="ru-MD"/>
        </w:rPr>
      </w:pPr>
      <w:r w:rsidRPr="00467D96">
        <w:t>По строке 20 отражается  объем отгруженных или отпущенных в порядке продажи, а также прямого обмена (по договору мены)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</w:t>
      </w:r>
      <w:r w:rsidRPr="00467D96">
        <w:rPr>
          <w:lang w:val="ru-MD"/>
        </w:rPr>
        <w:t>,</w:t>
      </w:r>
      <w:r w:rsidRPr="00467D96">
        <w:t xml:space="preserve">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</w:t>
      </w:r>
      <w:r w:rsidRPr="00467D96">
        <w:rPr>
          <w:lang w:val="ru-MD"/>
        </w:rPr>
        <w:t>.</w:t>
      </w:r>
    </w:p>
    <w:p w14:paraId="739DF74C" w14:textId="77777777" w:rsidR="00D159D9" w:rsidRPr="00467D96" w:rsidRDefault="00D159D9" w:rsidP="00D159D9">
      <w:pPr>
        <w:ind w:firstLine="720"/>
        <w:jc w:val="both"/>
      </w:pPr>
      <w:r w:rsidRPr="00467D96">
        <w:t xml:space="preserve">Продукция собственного производства, использованная для внутрихозяйственного потребления (например, зерно, пошедшее на семена и корм скоту и птице, инструменты, изготовленные для собственного использования) по указанной </w:t>
      </w:r>
      <w:proofErr w:type="gramStart"/>
      <w:r w:rsidRPr="00467D96">
        <w:t>строке  не</w:t>
      </w:r>
      <w:proofErr w:type="gramEnd"/>
      <w:r w:rsidRPr="00467D96">
        <w:t xml:space="preserve"> показывается.</w:t>
      </w:r>
    </w:p>
    <w:p w14:paraId="0E251885" w14:textId="77777777" w:rsidR="00D159D9" w:rsidRPr="00467D96" w:rsidRDefault="00D159D9" w:rsidP="00D159D9">
      <w:pPr>
        <w:ind w:firstLine="720"/>
        <w:jc w:val="both"/>
      </w:pPr>
      <w:r w:rsidRPr="00467D96">
        <w:t xml:space="preserve">Объем отгруженных товаров представляет собой стоимость всех товаров, произведенных кооперативом, выполненных работ </w:t>
      </w:r>
      <w:r w:rsidRPr="00467D96">
        <w:br/>
        <w:t xml:space="preserve">и оказанных услуг, и фактически отгруженных (переданных) в отчетном периоде на сторону, включая товары, сданные по акту заказчику </w:t>
      </w:r>
      <w:r w:rsidRPr="00467D96">
        <w:br/>
        <w:t>на месте, независимо от того, поступили деньги на счет продавца или нет.</w:t>
      </w:r>
    </w:p>
    <w:p w14:paraId="402A6E2C" w14:textId="77777777" w:rsidR="00D159D9" w:rsidRPr="00467D96" w:rsidRDefault="00D159D9" w:rsidP="00D159D9">
      <w:pPr>
        <w:ind w:firstLine="720"/>
        <w:jc w:val="both"/>
      </w:pPr>
      <w:r w:rsidRPr="00467D96">
        <w:t>Моментом отгрузки считается:</w:t>
      </w:r>
    </w:p>
    <w:p w14:paraId="36D16F3E" w14:textId="77777777" w:rsidR="00D159D9" w:rsidRPr="00467D96" w:rsidRDefault="00D159D9" w:rsidP="00D159D9">
      <w:pPr>
        <w:ind w:firstLine="720"/>
        <w:jc w:val="both"/>
      </w:pPr>
      <w:r w:rsidRPr="00467D96">
        <w:t>при отгрузке товара иногороднему получателю – дата сдачи его органу транспорта или связи, определяемая датой на документе, (товарно-транспортная накладная, счет-фактура, железнодорожная квитанция, путевой лист и так далее), удостоверяющем факт приема груза к перевозке транспортной организацией или документе органа связи;</w:t>
      </w:r>
    </w:p>
    <w:p w14:paraId="1BA56E86" w14:textId="77777777" w:rsidR="00D159D9" w:rsidRPr="00467D96" w:rsidRDefault="00D159D9" w:rsidP="00D159D9">
      <w:pPr>
        <w:ind w:firstLine="720"/>
        <w:jc w:val="both"/>
      </w:pPr>
      <w:r w:rsidRPr="00467D96">
        <w:t xml:space="preserve">при сдаче товара на складе покупателя или продавца </w:t>
      </w:r>
      <w:r w:rsidRPr="00467D96">
        <w:sym w:font="Symbol" w:char="F02D"/>
      </w:r>
      <w:r w:rsidRPr="00467D96">
        <w:t xml:space="preserve"> дата акта сдачи товара на месте или подписания покупателем документов, подтверждающих получение товара;</w:t>
      </w:r>
    </w:p>
    <w:p w14:paraId="348DCBB8" w14:textId="77777777" w:rsidR="00D159D9" w:rsidRPr="00467D96" w:rsidRDefault="00D159D9" w:rsidP="00D159D9">
      <w:pPr>
        <w:ind w:firstLine="720"/>
        <w:jc w:val="both"/>
      </w:pPr>
      <w:r w:rsidRPr="00467D96">
        <w:t xml:space="preserve">при продаже товаров собственного производства в порядке розничной торговли </w:t>
      </w:r>
      <w:r w:rsidRPr="00467D96">
        <w:sym w:font="Symbol" w:char="F02D"/>
      </w:r>
      <w:r w:rsidRPr="00467D96">
        <w:t xml:space="preserve"> дата продажи. </w:t>
      </w:r>
    </w:p>
    <w:p w14:paraId="3ECD1ECC" w14:textId="77777777" w:rsidR="00D159D9" w:rsidRPr="00467D96" w:rsidRDefault="00D159D9" w:rsidP="00D159D9">
      <w:pPr>
        <w:ind w:firstLine="720"/>
        <w:jc w:val="both"/>
      </w:pPr>
      <w:r w:rsidRPr="00467D96">
        <w:t xml:space="preserve">Стоимость товаров, принятых покупателем и оплаченных им, но оставленных в виде исключения на ответственном хранении </w:t>
      </w:r>
      <w:r w:rsidRPr="00467D96">
        <w:br/>
        <w:t>у продавца, включается в объем отгруженных товаров.</w:t>
      </w:r>
    </w:p>
    <w:p w14:paraId="5E23407D" w14:textId="77777777" w:rsidR="00D159D9" w:rsidRPr="00467D96" w:rsidRDefault="00D159D9" w:rsidP="00D159D9">
      <w:pPr>
        <w:ind w:firstLine="720"/>
        <w:jc w:val="both"/>
      </w:pPr>
      <w:r w:rsidRPr="00467D96">
        <w:t>Продукция собственного производства, проданная населению через торговые заведения кооператива или с оплатой через свою кассу, показывается по строке 20 по продажным ценам.</w:t>
      </w:r>
    </w:p>
    <w:p w14:paraId="096DE716" w14:textId="77777777" w:rsidR="00D159D9" w:rsidRPr="00467D96" w:rsidRDefault="00D159D9" w:rsidP="00D159D9">
      <w:pPr>
        <w:ind w:firstLine="720"/>
        <w:jc w:val="both"/>
      </w:pPr>
      <w:r w:rsidRPr="00467D96">
        <w:lastRenderedPageBreak/>
        <w:t xml:space="preserve">Продукция, выработанная </w:t>
      </w:r>
      <w:proofErr w:type="gramStart"/>
      <w:r w:rsidRPr="00467D96">
        <w:t>из  давальческого</w:t>
      </w:r>
      <w:proofErr w:type="gramEnd"/>
      <w:r w:rsidRPr="00467D96">
        <w:t xml:space="preserve"> сырья (сырья и материалов заказчика, не оплачиваемых изготовителем), включается изготовителем в объем отгруженных товаров собственного производства, работ и услуг, выполненных собственными силами, по стоимости обработки, то есть без стоимости сырья и материалов заказчика.  </w:t>
      </w:r>
    </w:p>
    <w:p w14:paraId="5846EB24" w14:textId="77777777" w:rsidR="00D159D9" w:rsidRPr="00467D96" w:rsidRDefault="00D159D9" w:rsidP="00D159D9">
      <w:pPr>
        <w:ind w:firstLine="720"/>
        <w:jc w:val="both"/>
      </w:pPr>
      <w:r w:rsidRPr="00467D96">
        <w:t xml:space="preserve">Кооперативы – собственники сырья, размещающие заказы на его переработку на других предприятиях и реализующие готовую продукцию, по строке 20 отражают объем отгруженных товаров, произведенных из их собственного сырья по их заказам другими предприятиями. </w:t>
      </w:r>
    </w:p>
    <w:p w14:paraId="33B7AE1A" w14:textId="77777777" w:rsidR="00D159D9" w:rsidRPr="00467D96" w:rsidRDefault="00D159D9" w:rsidP="00D159D9">
      <w:pPr>
        <w:ind w:firstLine="720"/>
        <w:jc w:val="both"/>
      </w:pPr>
      <w:r w:rsidRPr="00467D96">
        <w:t xml:space="preserve">Подробная информация о заполнении данных по указанному показателю приведена в Указаниях по заполнению форм федерального статистического наблюдения №№ П-1 – П-4, П-5 (м), размещенных на официальном сайте Росстата в информационно-телекоммуникационной сети «Интернет» по адресу: https://rosstat.gov.ru/ Главная страница / Респондентам / Формы федерального статистического наблюдения и формы бухгалтерской (финансовой) отчетности /Альбом форм федерального статистического наблюдения / Поиск по формам (П-1 – П-4, П-5 (м)). </w:t>
      </w:r>
    </w:p>
    <w:p w14:paraId="289EF61C" w14:textId="77777777" w:rsidR="00D159D9" w:rsidRPr="00467D96" w:rsidRDefault="00D159D9" w:rsidP="00D159D9">
      <w:pPr>
        <w:ind w:firstLine="720"/>
        <w:jc w:val="both"/>
      </w:pPr>
      <w:r w:rsidRPr="00467D96">
        <w:t xml:space="preserve">По строке 21 отражается объем выручки от реализации товаров (работ, услуг) от несельскохозяйственной деятельности за период </w:t>
      </w:r>
      <w:r w:rsidRPr="00467D96">
        <w:br/>
        <w:t xml:space="preserve">с начала года. </w:t>
      </w:r>
    </w:p>
    <w:p w14:paraId="755461C4" w14:textId="77777777" w:rsidR="00D159D9" w:rsidRPr="00467D96" w:rsidRDefault="00D159D9" w:rsidP="00D159D9">
      <w:pPr>
        <w:ind w:firstLine="720"/>
        <w:jc w:val="both"/>
      </w:pPr>
      <w:r w:rsidRPr="00467D96">
        <w:t>По строкам 22</w:t>
      </w:r>
      <w:r w:rsidRPr="00467D96">
        <w:sym w:font="Symbol" w:char="F02D"/>
      </w:r>
      <w:r w:rsidRPr="00467D96">
        <w:t>24 отражается сумма задолженности по полученным кредитам банков и займам, с учетом причитающихся процентов.</w:t>
      </w:r>
    </w:p>
    <w:p w14:paraId="413794FD" w14:textId="77777777" w:rsidR="00D159D9" w:rsidRPr="00467D96" w:rsidRDefault="00D159D9" w:rsidP="00D159D9">
      <w:pPr>
        <w:spacing w:before="120"/>
        <w:rPr>
          <w:b/>
        </w:rPr>
      </w:pPr>
      <w:r w:rsidRPr="00467D96">
        <w:rPr>
          <w:b/>
        </w:rPr>
        <w:t>Логический контроль:</w:t>
      </w:r>
    </w:p>
    <w:p w14:paraId="0C5B8043" w14:textId="77777777" w:rsidR="00D159D9" w:rsidRPr="00467D96" w:rsidRDefault="00D159D9" w:rsidP="00D159D9">
      <w:pPr>
        <w:ind w:left="360"/>
        <w:rPr>
          <w:sz w:val="22"/>
        </w:rPr>
      </w:pPr>
      <w:r w:rsidRPr="00467D96">
        <w:rPr>
          <w:sz w:val="22"/>
        </w:rPr>
        <w:t xml:space="preserve">Стр. </w:t>
      </w:r>
      <w:proofErr w:type="gramStart"/>
      <w:r w:rsidRPr="00467D96">
        <w:rPr>
          <w:sz w:val="22"/>
        </w:rPr>
        <w:t>01 &gt;</w:t>
      </w:r>
      <w:proofErr w:type="gramEnd"/>
      <w:r w:rsidRPr="00467D96">
        <w:rPr>
          <w:sz w:val="22"/>
        </w:rPr>
        <w:t xml:space="preserve"> 0;</w:t>
      </w:r>
    </w:p>
    <w:p w14:paraId="2D542F5B" w14:textId="77777777" w:rsidR="00D159D9" w:rsidRPr="00467D96" w:rsidRDefault="00D159D9" w:rsidP="00D159D9">
      <w:pPr>
        <w:ind w:left="360"/>
        <w:rPr>
          <w:sz w:val="22"/>
        </w:rPr>
      </w:pPr>
      <w:r w:rsidRPr="00467D96">
        <w:rPr>
          <w:sz w:val="22"/>
        </w:rPr>
        <w:t xml:space="preserve">Стр. 01 </w:t>
      </w:r>
      <w:r w:rsidRPr="00467D96">
        <w:rPr>
          <w:sz w:val="22"/>
        </w:rPr>
        <w:sym w:font="Symbol" w:char="F0B3"/>
      </w:r>
      <w:r w:rsidRPr="00467D96">
        <w:rPr>
          <w:sz w:val="22"/>
        </w:rPr>
        <w:t xml:space="preserve"> стр. 02;</w:t>
      </w:r>
    </w:p>
    <w:p w14:paraId="11A98590" w14:textId="77777777" w:rsidR="00D159D9" w:rsidRPr="00467D96" w:rsidRDefault="00D159D9" w:rsidP="00D159D9">
      <w:pPr>
        <w:ind w:left="360"/>
        <w:rPr>
          <w:sz w:val="22"/>
        </w:rPr>
      </w:pPr>
      <w:r w:rsidRPr="00467D96">
        <w:rPr>
          <w:sz w:val="22"/>
        </w:rPr>
        <w:t xml:space="preserve">Стр. </w:t>
      </w:r>
      <w:proofErr w:type="gramStart"/>
      <w:r w:rsidRPr="00467D96">
        <w:rPr>
          <w:sz w:val="22"/>
        </w:rPr>
        <w:t>06 &gt;</w:t>
      </w:r>
      <w:proofErr w:type="gramEnd"/>
      <w:r w:rsidRPr="00467D96">
        <w:rPr>
          <w:sz w:val="22"/>
        </w:rPr>
        <w:t xml:space="preserve"> 0;</w:t>
      </w:r>
    </w:p>
    <w:p w14:paraId="2F758E13" w14:textId="77777777" w:rsidR="00D159D9" w:rsidRPr="00467D96" w:rsidRDefault="00D159D9" w:rsidP="00D159D9">
      <w:pPr>
        <w:ind w:left="360"/>
        <w:rPr>
          <w:sz w:val="22"/>
        </w:rPr>
      </w:pPr>
      <w:r w:rsidRPr="00467D96">
        <w:rPr>
          <w:sz w:val="22"/>
        </w:rPr>
        <w:t xml:space="preserve">Стр. 06 </w:t>
      </w:r>
      <w:r w:rsidRPr="00467D96">
        <w:rPr>
          <w:sz w:val="22"/>
        </w:rPr>
        <w:sym w:font="Symbol" w:char="F0B3"/>
      </w:r>
      <w:r w:rsidRPr="00467D96">
        <w:rPr>
          <w:sz w:val="22"/>
        </w:rPr>
        <w:t xml:space="preserve"> стр. (07 + 08 + 10 +11 + 12);</w:t>
      </w:r>
    </w:p>
    <w:p w14:paraId="4BD8418C" w14:textId="77777777" w:rsidR="00D159D9" w:rsidRPr="00467D96" w:rsidRDefault="00D159D9" w:rsidP="00D159D9">
      <w:pPr>
        <w:ind w:left="360"/>
        <w:rPr>
          <w:sz w:val="22"/>
        </w:rPr>
      </w:pPr>
      <w:r w:rsidRPr="00467D96">
        <w:rPr>
          <w:sz w:val="22"/>
        </w:rPr>
        <w:t xml:space="preserve">Стр. 08 </w:t>
      </w:r>
      <w:r w:rsidRPr="00467D96">
        <w:rPr>
          <w:sz w:val="22"/>
        </w:rPr>
        <w:sym w:font="Symbol" w:char="F0B3"/>
      </w:r>
      <w:r w:rsidRPr="00467D96">
        <w:rPr>
          <w:sz w:val="22"/>
        </w:rPr>
        <w:t xml:space="preserve"> стр. 09;</w:t>
      </w:r>
    </w:p>
    <w:p w14:paraId="42577F1C" w14:textId="77777777" w:rsidR="00D159D9" w:rsidRPr="00467D96" w:rsidRDefault="00D159D9" w:rsidP="00D159D9">
      <w:pPr>
        <w:ind w:left="360"/>
        <w:rPr>
          <w:sz w:val="22"/>
        </w:rPr>
      </w:pPr>
      <w:r w:rsidRPr="00467D96">
        <w:rPr>
          <w:sz w:val="22"/>
        </w:rPr>
        <w:t xml:space="preserve">Стр. 12 </w:t>
      </w:r>
      <w:r w:rsidRPr="00467D96">
        <w:rPr>
          <w:sz w:val="22"/>
        </w:rPr>
        <w:sym w:font="Symbol" w:char="F0B3"/>
      </w:r>
      <w:r w:rsidRPr="00467D96">
        <w:rPr>
          <w:sz w:val="22"/>
        </w:rPr>
        <w:t xml:space="preserve"> стр. 13;</w:t>
      </w:r>
    </w:p>
    <w:p w14:paraId="31B43A8D" w14:textId="77777777" w:rsidR="00D159D9" w:rsidRPr="00467D96" w:rsidRDefault="00D159D9" w:rsidP="00D159D9">
      <w:pPr>
        <w:ind w:left="360"/>
        <w:rPr>
          <w:sz w:val="22"/>
        </w:rPr>
      </w:pPr>
      <w:r w:rsidRPr="00467D96">
        <w:rPr>
          <w:sz w:val="22"/>
        </w:rPr>
        <w:t xml:space="preserve">Стр. 12 </w:t>
      </w:r>
      <w:r w:rsidRPr="00467D96">
        <w:rPr>
          <w:sz w:val="22"/>
        </w:rPr>
        <w:sym w:font="Symbol" w:char="F0B3"/>
      </w:r>
      <w:r w:rsidRPr="00467D96">
        <w:rPr>
          <w:sz w:val="22"/>
        </w:rPr>
        <w:t xml:space="preserve"> стр. 14;</w:t>
      </w:r>
    </w:p>
    <w:p w14:paraId="6A3703D8" w14:textId="77777777" w:rsidR="00D159D9" w:rsidRPr="00467D96" w:rsidRDefault="00D159D9" w:rsidP="00D159D9">
      <w:pPr>
        <w:ind w:left="360"/>
        <w:rPr>
          <w:sz w:val="22"/>
        </w:rPr>
      </w:pPr>
      <w:r w:rsidRPr="00467D96">
        <w:rPr>
          <w:sz w:val="22"/>
        </w:rPr>
        <w:t xml:space="preserve">Стр. 14 </w:t>
      </w:r>
      <w:r w:rsidRPr="00467D96">
        <w:rPr>
          <w:sz w:val="22"/>
        </w:rPr>
        <w:sym w:font="Symbol" w:char="F0B3"/>
      </w:r>
      <w:r w:rsidRPr="00467D96">
        <w:rPr>
          <w:sz w:val="22"/>
        </w:rPr>
        <w:t xml:space="preserve"> стр. 15;</w:t>
      </w:r>
    </w:p>
    <w:p w14:paraId="5B9B6064" w14:textId="77777777" w:rsidR="00D159D9" w:rsidRPr="00537439" w:rsidRDefault="00D159D9" w:rsidP="00D159D9">
      <w:pPr>
        <w:ind w:left="360"/>
        <w:rPr>
          <w:sz w:val="22"/>
        </w:rPr>
      </w:pPr>
      <w:r w:rsidRPr="00467D96">
        <w:rPr>
          <w:sz w:val="22"/>
        </w:rPr>
        <w:t xml:space="preserve">Стр. 22 </w:t>
      </w:r>
      <w:r w:rsidRPr="00467D96">
        <w:rPr>
          <w:sz w:val="22"/>
        </w:rPr>
        <w:sym w:font="Symbol" w:char="F0B3"/>
      </w:r>
      <w:r w:rsidRPr="00467D96">
        <w:rPr>
          <w:sz w:val="22"/>
        </w:rPr>
        <w:t xml:space="preserve"> стр. (23 + 24).</w:t>
      </w:r>
    </w:p>
    <w:p w14:paraId="1EC342F8" w14:textId="77777777" w:rsidR="006A06AE" w:rsidRDefault="006A06AE"/>
    <w:sectPr w:rsidR="006A06AE" w:rsidSect="00467D96">
      <w:headerReference w:type="even" r:id="rId6"/>
      <w:headerReference w:type="default" r:id="rId7"/>
      <w:pgSz w:w="16840" w:h="11907" w:orient="landscape" w:code="9"/>
      <w:pgMar w:top="1134" w:right="1021" w:bottom="90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A869" w14:textId="77777777" w:rsidR="00D159D9" w:rsidRDefault="00D159D9" w:rsidP="00D159D9">
      <w:r>
        <w:separator/>
      </w:r>
    </w:p>
  </w:endnote>
  <w:endnote w:type="continuationSeparator" w:id="0">
    <w:p w14:paraId="2B1B5123" w14:textId="77777777" w:rsidR="00D159D9" w:rsidRDefault="00D159D9" w:rsidP="00D1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5293" w14:textId="77777777" w:rsidR="00D159D9" w:rsidRDefault="00D159D9" w:rsidP="00D159D9">
      <w:r>
        <w:separator/>
      </w:r>
    </w:p>
  </w:footnote>
  <w:footnote w:type="continuationSeparator" w:id="0">
    <w:p w14:paraId="38CF7462" w14:textId="77777777" w:rsidR="00D159D9" w:rsidRDefault="00D159D9" w:rsidP="00D159D9">
      <w:r>
        <w:continuationSeparator/>
      </w:r>
    </w:p>
  </w:footnote>
  <w:footnote w:id="1">
    <w:p w14:paraId="72CDBDE2" w14:textId="77777777" w:rsidR="00D159D9" w:rsidRDefault="00D159D9" w:rsidP="00D159D9">
      <w:pPr>
        <w:pStyle w:val="a9"/>
        <w:ind w:firstLine="709"/>
        <w:jc w:val="both"/>
      </w:pPr>
      <w:r w:rsidRPr="00330510">
        <w:rPr>
          <w:rStyle w:val="a8"/>
        </w:rPr>
        <w:footnoteRef/>
      </w:r>
      <w:r w:rsidRPr="00330510">
        <w:t xml:space="preserve"> Обособленное подразделение организации </w:t>
      </w:r>
      <w:r w:rsidRPr="00330510">
        <w:sym w:font="Symbol" w:char="F02D"/>
      </w:r>
      <w:r w:rsidRPr="00330510"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</w:t>
      </w:r>
      <w:r>
        <w:br/>
      </w:r>
      <w:r w:rsidRPr="00330510">
        <w:t>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73F9" w14:textId="77777777" w:rsidR="000A3E4F" w:rsidRDefault="00D159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3FEE72" w14:textId="77777777" w:rsidR="000A3E4F" w:rsidRDefault="00D159D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65B4" w14:textId="77777777" w:rsidR="000A3E4F" w:rsidRDefault="00D159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8406A62" w14:textId="77777777" w:rsidR="000A3E4F" w:rsidRDefault="00D159D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D9"/>
    <w:rsid w:val="006A06AE"/>
    <w:rsid w:val="00D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E1764"/>
  <w15:chartTrackingRefBased/>
  <w15:docId w15:val="{655C7C43-5DAB-4CD4-B1B9-9EDC733C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159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D159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D159D9"/>
  </w:style>
  <w:style w:type="paragraph" w:styleId="a6">
    <w:name w:val="Body Text"/>
    <w:aliases w:val="Знак1,Заг1"/>
    <w:basedOn w:val="a"/>
    <w:link w:val="a7"/>
    <w:semiHidden/>
    <w:rsid w:val="00D159D9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basedOn w:val="a0"/>
    <w:link w:val="a6"/>
    <w:semiHidden/>
    <w:rsid w:val="00D159D9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159D9"/>
    <w:pPr>
      <w:spacing w:line="246" w:lineRule="exact"/>
      <w:ind w:firstLine="709"/>
      <w:jc w:val="both"/>
    </w:pPr>
    <w:rPr>
      <w:rFonts w:eastAsia="MS Mincho"/>
    </w:rPr>
  </w:style>
  <w:style w:type="character" w:customStyle="1" w:styleId="30">
    <w:name w:val="Основной текст с отступом 3 Знак"/>
    <w:basedOn w:val="a0"/>
    <w:link w:val="3"/>
    <w:semiHidden/>
    <w:rsid w:val="00D159D9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5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footnote reference"/>
    <w:semiHidden/>
    <w:rsid w:val="00D159D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159D9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5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1836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Воробьева Елена Николаевна</cp:lastModifiedBy>
  <cp:revision>1</cp:revision>
  <dcterms:created xsi:type="dcterms:W3CDTF">2022-12-28T12:35:00Z</dcterms:created>
  <dcterms:modified xsi:type="dcterms:W3CDTF">2022-12-28T12:36:00Z</dcterms:modified>
</cp:coreProperties>
</file>