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F" w:rsidRPr="00635BAF" w:rsidRDefault="00635BAF" w:rsidP="00635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</w:p>
    <w:p w:rsid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</w:t>
      </w:r>
      <w:r w:rsidRPr="00635BAF">
        <w:rPr>
          <w:rFonts w:ascii="Times New Roman" w:hAnsi="Times New Roman" w:cs="Times New Roman"/>
          <w:b/>
          <w:sz w:val="28"/>
          <w:szCs w:val="28"/>
        </w:rPr>
        <w:t>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полная восстановительная стоимость основных фондов по полному кругу отчитывающихся субъектов, пересчитанная в среднегодовые цены отчет</w:t>
      </w:r>
      <w:r>
        <w:rPr>
          <w:rFonts w:ascii="Times New Roman" w:hAnsi="Times New Roman" w:cs="Times New Roman"/>
          <w:sz w:val="28"/>
          <w:szCs w:val="28"/>
        </w:rPr>
        <w:t xml:space="preserve">ного года. </w:t>
      </w:r>
      <w:r w:rsidRPr="00635BAF">
        <w:rPr>
          <w:rFonts w:ascii="Times New Roman" w:hAnsi="Times New Roman" w:cs="Times New Roman"/>
          <w:b/>
          <w:sz w:val="28"/>
          <w:szCs w:val="28"/>
        </w:rPr>
        <w:t>Среднегодовое наличие основных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среднегодовая стоимость основных фондов по полному кругу отчитывающихся субъектов, пересчитанная в среднегодовые цены отчетного года. </w:t>
      </w:r>
    </w:p>
    <w:p w:rsidR="00635BAF" w:rsidRP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5BAF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по данным показателям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Баланс основного капитала в среднегодовых ценах.</w:t>
      </w:r>
    </w:p>
    <w:p w:rsidR="00ED08D3" w:rsidRPr="00635BAF" w:rsidRDefault="00ED08D3" w:rsidP="00635BA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08D3" w:rsidRPr="00635BAF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AF"/>
    <w:rsid w:val="0011176B"/>
    <w:rsid w:val="00635BAF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Rosstat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1</cp:revision>
  <dcterms:created xsi:type="dcterms:W3CDTF">2021-09-27T14:52:00Z</dcterms:created>
  <dcterms:modified xsi:type="dcterms:W3CDTF">2021-09-27T14:55:00Z</dcterms:modified>
</cp:coreProperties>
</file>